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D094" w14:textId="77777777" w:rsidR="003216E2" w:rsidRDefault="00CB5225">
      <w:pPr>
        <w:widowControl w:val="0"/>
        <w:spacing w:line="360" w:lineRule="auto"/>
        <w:ind w:left="180"/>
        <w:jc w:val="center"/>
        <w:rPr>
          <w:rFonts w:ascii="Times New Roman" w:eastAsia="Times New Roman" w:hAnsi="Times New Roman" w:cs="Times New Roman"/>
          <w:color w:val="000000"/>
          <w:sz w:val="20"/>
          <w:szCs w:val="20"/>
        </w:rPr>
      </w:pPr>
      <w:r>
        <w:rPr>
          <w:noProof/>
        </w:rPr>
        <w:drawing>
          <wp:inline distT="0" distB="0" distL="0" distR="6350" wp14:anchorId="2101718B" wp14:editId="4F6DAB73">
            <wp:extent cx="5270500" cy="1758950"/>
            <wp:effectExtent l="0" t="0" r="0" b="0"/>
            <wp:docPr id="1" name="image2.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close-up of a logo&#10;&#10;Description automatically generated"/>
                    <pic:cNvPicPr>
                      <a:picLocks noChangeAspect="1" noChangeArrowheads="1"/>
                    </pic:cNvPicPr>
                  </pic:nvPicPr>
                  <pic:blipFill>
                    <a:blip r:embed="rId9"/>
                    <a:stretch>
                      <a:fillRect/>
                    </a:stretch>
                  </pic:blipFill>
                  <pic:spPr bwMode="auto">
                    <a:xfrm>
                      <a:off x="0" y="0"/>
                      <a:ext cx="5270500" cy="1758950"/>
                    </a:xfrm>
                    <a:prstGeom prst="rect">
                      <a:avLst/>
                    </a:prstGeom>
                  </pic:spPr>
                </pic:pic>
              </a:graphicData>
            </a:graphic>
          </wp:inline>
        </w:drawing>
      </w:r>
    </w:p>
    <w:p w14:paraId="6FD49C53" w14:textId="77777777" w:rsidR="003216E2" w:rsidRDefault="00CB5225">
      <w:pPr>
        <w:pStyle w:val="Heading3"/>
        <w:shd w:val="clear" w:color="auto" w:fill="FFFFFF"/>
        <w:spacing w:before="0"/>
        <w:jc w:val="center"/>
        <w:rPr>
          <w:rFonts w:ascii="Kohinoor Devanagari" w:eastAsia="Kohinoor Devanagari" w:hAnsi="Kohinoor Devanagari" w:cs="Kohinoor Devanagari"/>
          <w:b/>
          <w:color w:val="000000"/>
          <w:sz w:val="30"/>
          <w:szCs w:val="30"/>
        </w:rPr>
      </w:pPr>
      <w:r>
        <w:rPr>
          <w:rFonts w:ascii="Kohinoor Devanagari" w:eastAsia="Kohinoor Devanagari" w:hAnsi="Kohinoor Devanagari" w:cs="Kohinoor Devanagari"/>
          <w:b/>
          <w:color w:val="000000"/>
          <w:sz w:val="30"/>
          <w:szCs w:val="30"/>
        </w:rPr>
        <w:t xml:space="preserve">BARMETAL: Digitalization, Automatization and Decarbonization: Opportunity for strengthening collective bargaining </w:t>
      </w:r>
    </w:p>
    <w:p w14:paraId="4A7DFED5" w14:textId="77777777" w:rsidR="003216E2" w:rsidRDefault="00CB5225">
      <w:pPr>
        <w:pStyle w:val="Heading3"/>
        <w:shd w:val="clear" w:color="auto" w:fill="FFFFFF"/>
        <w:spacing w:before="0"/>
        <w:jc w:val="center"/>
        <w:rPr>
          <w:rFonts w:ascii="Kohinoor Devanagari" w:eastAsia="Kohinoor Devanagari" w:hAnsi="Kohinoor Devanagari" w:cs="Kohinoor Devanagari"/>
          <w:b/>
          <w:color w:val="000000"/>
          <w:sz w:val="30"/>
          <w:szCs w:val="30"/>
        </w:rPr>
      </w:pPr>
      <w:r>
        <w:rPr>
          <w:rFonts w:ascii="Kohinoor Devanagari" w:eastAsia="Kohinoor Devanagari" w:hAnsi="Kohinoor Devanagari" w:cs="Kohinoor Devanagari"/>
          <w:b/>
          <w:color w:val="000000"/>
          <w:sz w:val="30"/>
          <w:szCs w:val="30"/>
        </w:rPr>
        <w:t>in the metal sector</w:t>
      </w:r>
    </w:p>
    <w:p w14:paraId="5EA613C2" w14:textId="77777777" w:rsidR="003216E2" w:rsidRDefault="00CB5225">
      <w:pPr>
        <w:pStyle w:val="Title"/>
        <w:spacing w:before="0"/>
        <w:ind w:firstLine="834"/>
        <w:rPr>
          <w:color w:val="000000"/>
          <w:sz w:val="13"/>
          <w:szCs w:val="13"/>
        </w:rPr>
      </w:pPr>
      <w:r>
        <w:rPr>
          <w:color w:val="000000"/>
          <w:sz w:val="13"/>
          <w:szCs w:val="13"/>
        </w:rPr>
        <w:t xml:space="preserve"> </w:t>
      </w:r>
    </w:p>
    <w:p w14:paraId="2450E646" w14:textId="77777777" w:rsidR="003216E2" w:rsidRDefault="00CB5225">
      <w:pPr>
        <w:ind w:left="1353" w:right="2015"/>
        <w:jc w:val="center"/>
      </w:pPr>
      <w:r>
        <w:rPr>
          <w:b/>
          <w:sz w:val="28"/>
          <w:szCs w:val="28"/>
        </w:rPr>
        <w:t>Agenda mid-term workshop, Friday 1 December, 2023, 9.15 – 13.00 CET</w:t>
      </w:r>
    </w:p>
    <w:p w14:paraId="4E9EDB61" w14:textId="77777777" w:rsidR="003216E2" w:rsidRDefault="00000000">
      <w:pPr>
        <w:ind w:left="335" w:right="987"/>
        <w:jc w:val="center"/>
      </w:pPr>
      <w:hyperlink r:id="rId10">
        <w:r w:rsidR="00CB5225">
          <w:rPr>
            <w:rStyle w:val="InternetLink"/>
          </w:rPr>
          <w:t>Online</w:t>
        </w:r>
      </w:hyperlink>
      <w:r w:rsidR="00CB5225">
        <w:t xml:space="preserve"> </w:t>
      </w:r>
    </w:p>
    <w:p w14:paraId="3F52EACF" w14:textId="77777777" w:rsidR="003216E2" w:rsidRDefault="003216E2">
      <w:pPr>
        <w:widowControl w:val="0"/>
        <w:spacing w:before="5" w:line="360" w:lineRule="auto"/>
        <w:rPr>
          <w:color w:val="000000"/>
          <w:sz w:val="10"/>
          <w:szCs w:val="10"/>
        </w:rPr>
      </w:pPr>
    </w:p>
    <w:p w14:paraId="6B06E77B" w14:textId="77777777" w:rsidR="003216E2" w:rsidRDefault="003216E2">
      <w:pPr>
        <w:spacing w:line="300" w:lineRule="auto"/>
        <w:rPr>
          <w:b/>
          <w:sz w:val="24"/>
          <w:szCs w:val="24"/>
        </w:rPr>
      </w:pPr>
    </w:p>
    <w:p w14:paraId="02EB4330" w14:textId="77777777" w:rsidR="003216E2" w:rsidRDefault="00CB5225">
      <w:pPr>
        <w:spacing w:line="300" w:lineRule="auto"/>
        <w:ind w:right="1681"/>
        <w:rPr>
          <w:sz w:val="24"/>
          <w:szCs w:val="24"/>
        </w:rPr>
      </w:pPr>
      <w:r>
        <w:rPr>
          <w:sz w:val="24"/>
          <w:szCs w:val="24"/>
        </w:rPr>
        <w:t xml:space="preserve">09:15 – 12:15  </w:t>
      </w:r>
      <w:r>
        <w:rPr>
          <w:b/>
          <w:sz w:val="24"/>
          <w:szCs w:val="24"/>
        </w:rPr>
        <w:t>Country presentations – preliminary findings</w:t>
      </w:r>
      <w:r>
        <w:rPr>
          <w:sz w:val="24"/>
          <w:szCs w:val="24"/>
        </w:rPr>
        <w:t xml:space="preserve">  </w:t>
      </w:r>
    </w:p>
    <w:p w14:paraId="167D3253" w14:textId="77777777" w:rsidR="003216E2" w:rsidRDefault="00CB5225">
      <w:pPr>
        <w:widowControl w:val="0"/>
        <w:spacing w:after="120" w:line="300" w:lineRule="auto"/>
        <w:ind w:left="1622"/>
        <w:rPr>
          <w:color w:val="000000"/>
          <w:sz w:val="24"/>
          <w:szCs w:val="24"/>
        </w:rPr>
      </w:pPr>
      <w:r>
        <w:rPr>
          <w:color w:val="000000"/>
          <w:sz w:val="24"/>
          <w:szCs w:val="24"/>
        </w:rPr>
        <w:t>(10mins presentation, 5 mins Q&amp;A only clarification questions)</w:t>
      </w:r>
    </w:p>
    <w:p w14:paraId="5C00623C" w14:textId="77777777" w:rsidR="003216E2" w:rsidRDefault="00CB5225">
      <w:pPr>
        <w:spacing w:line="300" w:lineRule="auto"/>
        <w:ind w:left="851" w:right="1681" w:firstLine="709"/>
      </w:pPr>
      <w:r>
        <w:rPr>
          <w:sz w:val="24"/>
          <w:szCs w:val="24"/>
        </w:rPr>
        <w:t xml:space="preserve">   09:15 – 09:30 Italy</w:t>
      </w:r>
    </w:p>
    <w:p w14:paraId="15C57E9A" w14:textId="77777777" w:rsidR="003216E2" w:rsidRDefault="00CB5225">
      <w:pPr>
        <w:pStyle w:val="Heading1"/>
        <w:spacing w:line="300" w:lineRule="auto"/>
        <w:ind w:left="851" w:firstLine="709"/>
        <w:rPr>
          <w:b w:val="0"/>
        </w:rPr>
      </w:pPr>
      <w:r>
        <w:rPr>
          <w:b w:val="0"/>
        </w:rPr>
        <w:t xml:space="preserve">   09:30 – 09:45 France</w:t>
      </w:r>
    </w:p>
    <w:p w14:paraId="54969583" w14:textId="77777777" w:rsidR="003216E2" w:rsidRDefault="00CB5225">
      <w:pPr>
        <w:spacing w:line="300" w:lineRule="auto"/>
        <w:ind w:left="851" w:right="5724" w:firstLine="709"/>
        <w:rPr>
          <w:sz w:val="24"/>
          <w:szCs w:val="24"/>
        </w:rPr>
      </w:pPr>
      <w:r>
        <w:rPr>
          <w:sz w:val="24"/>
          <w:szCs w:val="24"/>
        </w:rPr>
        <w:t xml:space="preserve">   09:45 – 10.00  Romania</w:t>
      </w:r>
    </w:p>
    <w:p w14:paraId="2FF2ABF1" w14:textId="77777777" w:rsidR="003216E2" w:rsidRDefault="00CB5225">
      <w:pPr>
        <w:pStyle w:val="Heading1"/>
        <w:spacing w:line="300" w:lineRule="auto"/>
        <w:ind w:left="851" w:hanging="851"/>
      </w:pPr>
      <w:r>
        <w:rPr>
          <w:b w:val="0"/>
        </w:rPr>
        <w:t xml:space="preserve">                                10:00 – 10:15 Serbia</w:t>
      </w:r>
    </w:p>
    <w:p w14:paraId="0BBAFEDE" w14:textId="77777777" w:rsidR="003216E2" w:rsidRDefault="00CB5225">
      <w:pPr>
        <w:pStyle w:val="Heading1"/>
        <w:spacing w:line="300" w:lineRule="auto"/>
        <w:ind w:left="851" w:firstLine="709"/>
      </w:pPr>
      <w:r>
        <w:rPr>
          <w:b w:val="0"/>
        </w:rPr>
        <w:t xml:space="preserve">   10:15 – 10:30 Czechia</w:t>
      </w:r>
    </w:p>
    <w:p w14:paraId="1FD0349C" w14:textId="705D7192" w:rsidR="003216E2" w:rsidRDefault="00CB5225">
      <w:pPr>
        <w:pStyle w:val="Heading1"/>
        <w:spacing w:line="300" w:lineRule="auto"/>
      </w:pPr>
      <w:r>
        <w:rPr>
          <w:b w:val="0"/>
        </w:rPr>
        <w:t xml:space="preserve">                             10:30 – 10:45 Slovakia</w:t>
      </w:r>
    </w:p>
    <w:p w14:paraId="117F13B9" w14:textId="77777777" w:rsidR="003216E2" w:rsidRDefault="003216E2">
      <w:pPr>
        <w:pStyle w:val="Heading1"/>
        <w:spacing w:line="300" w:lineRule="auto"/>
        <w:ind w:left="0"/>
        <w:rPr>
          <w:b w:val="0"/>
        </w:rPr>
      </w:pPr>
    </w:p>
    <w:p w14:paraId="53246BE2" w14:textId="77777777" w:rsidR="003216E2" w:rsidRDefault="00CB5225">
      <w:pPr>
        <w:pStyle w:val="Heading1"/>
        <w:spacing w:after="120" w:line="300" w:lineRule="auto"/>
        <w:ind w:left="0"/>
      </w:pPr>
      <w:r>
        <w:t xml:space="preserve">                               10:45 – 11:00 Break </w:t>
      </w:r>
    </w:p>
    <w:p w14:paraId="374BA87A" w14:textId="77777777" w:rsidR="003216E2" w:rsidRDefault="00CB5225">
      <w:pPr>
        <w:pStyle w:val="Heading1"/>
        <w:spacing w:line="300" w:lineRule="auto"/>
        <w:ind w:left="851" w:firstLine="709"/>
        <w:rPr>
          <w:b w:val="0"/>
        </w:rPr>
      </w:pPr>
      <w:r>
        <w:rPr>
          <w:b w:val="0"/>
        </w:rPr>
        <w:t xml:space="preserve">   11:00 – 11:15 Poland</w:t>
      </w:r>
    </w:p>
    <w:p w14:paraId="6C8B0EF5" w14:textId="77777777" w:rsidR="003216E2" w:rsidRDefault="00CB5225">
      <w:pPr>
        <w:pStyle w:val="Heading1"/>
        <w:spacing w:line="300" w:lineRule="auto"/>
        <w:ind w:left="851" w:firstLine="709"/>
        <w:rPr>
          <w:b w:val="0"/>
        </w:rPr>
      </w:pPr>
      <w:r>
        <w:rPr>
          <w:b w:val="0"/>
        </w:rPr>
        <w:t xml:space="preserve">   11:15 – 11:30 Hungary</w:t>
      </w:r>
    </w:p>
    <w:p w14:paraId="2DC9C783" w14:textId="77777777" w:rsidR="003216E2" w:rsidRDefault="00CB5225">
      <w:pPr>
        <w:pStyle w:val="Heading1"/>
        <w:spacing w:line="300" w:lineRule="auto"/>
        <w:ind w:left="851" w:firstLine="709"/>
      </w:pPr>
      <w:r>
        <w:rPr>
          <w:b w:val="0"/>
        </w:rPr>
        <w:t xml:space="preserve">   11:30 – 11:45 Sweden</w:t>
      </w:r>
    </w:p>
    <w:p w14:paraId="30F7C5D5" w14:textId="4BDAD0F2" w:rsidR="003216E2" w:rsidRPr="00CB5225" w:rsidRDefault="00CB5225">
      <w:pPr>
        <w:pStyle w:val="LO-normal"/>
        <w:spacing w:line="300" w:lineRule="auto"/>
        <w:ind w:left="851" w:firstLine="709"/>
        <w:rPr>
          <w:bCs/>
          <w:sz w:val="24"/>
          <w:szCs w:val="24"/>
        </w:rPr>
      </w:pPr>
      <w:r w:rsidRPr="00CB5225">
        <w:rPr>
          <w:bCs/>
          <w:sz w:val="24"/>
          <w:szCs w:val="24"/>
        </w:rPr>
        <w:t xml:space="preserve">   11.45 - 12.00 Denmark</w:t>
      </w:r>
    </w:p>
    <w:p w14:paraId="2C6D3CAB" w14:textId="77777777" w:rsidR="003216E2" w:rsidRDefault="00CB5225">
      <w:pPr>
        <w:pStyle w:val="Heading1"/>
        <w:spacing w:line="300" w:lineRule="auto"/>
        <w:ind w:left="851" w:firstLine="709"/>
      </w:pPr>
      <w:r>
        <w:rPr>
          <w:b w:val="0"/>
        </w:rPr>
        <w:t xml:space="preserve">   12:00 – 12.15  the Netherlands</w:t>
      </w:r>
    </w:p>
    <w:p w14:paraId="75BD401D" w14:textId="77777777" w:rsidR="003216E2" w:rsidRDefault="00CB5225">
      <w:pPr>
        <w:spacing w:line="300" w:lineRule="auto"/>
        <w:ind w:right="1681"/>
      </w:pPr>
      <w:r>
        <w:rPr>
          <w:sz w:val="24"/>
          <w:szCs w:val="24"/>
        </w:rPr>
        <w:t xml:space="preserve">                                12:15 – 12:30 Germany</w:t>
      </w:r>
    </w:p>
    <w:p w14:paraId="78518A20" w14:textId="77777777" w:rsidR="003216E2" w:rsidRDefault="003216E2">
      <w:pPr>
        <w:spacing w:line="300" w:lineRule="auto"/>
        <w:ind w:right="1681"/>
        <w:rPr>
          <w:sz w:val="24"/>
          <w:szCs w:val="24"/>
        </w:rPr>
      </w:pPr>
    </w:p>
    <w:p w14:paraId="6B2CD58C" w14:textId="77777777" w:rsidR="003216E2" w:rsidRDefault="00CB5225">
      <w:pPr>
        <w:pStyle w:val="Heading1"/>
        <w:spacing w:line="300" w:lineRule="auto"/>
        <w:ind w:left="0"/>
      </w:pPr>
      <w:r>
        <w:t xml:space="preserve">                               12:30 – 12:40 Break</w:t>
      </w:r>
    </w:p>
    <w:p w14:paraId="320959AA" w14:textId="77777777" w:rsidR="003216E2" w:rsidRDefault="003216E2">
      <w:pPr>
        <w:spacing w:line="300" w:lineRule="auto"/>
        <w:ind w:right="1681"/>
        <w:rPr>
          <w:sz w:val="24"/>
          <w:szCs w:val="24"/>
        </w:rPr>
      </w:pPr>
    </w:p>
    <w:p w14:paraId="2BC1A7B3" w14:textId="77777777" w:rsidR="003216E2" w:rsidRDefault="00CB5225">
      <w:pPr>
        <w:spacing w:line="300" w:lineRule="auto"/>
        <w:ind w:right="1681"/>
        <w:rPr>
          <w:b/>
          <w:sz w:val="24"/>
          <w:szCs w:val="24"/>
        </w:rPr>
      </w:pPr>
      <w:r>
        <w:rPr>
          <w:sz w:val="24"/>
          <w:szCs w:val="24"/>
        </w:rPr>
        <w:t xml:space="preserve">   12:40 – 13.00  </w:t>
      </w:r>
      <w:r>
        <w:rPr>
          <w:b/>
          <w:sz w:val="24"/>
          <w:szCs w:val="24"/>
        </w:rPr>
        <w:t>Discussion, brainstorming about findings, next steps and closing</w:t>
      </w:r>
    </w:p>
    <w:p w14:paraId="3F4B48CE" w14:textId="77777777" w:rsidR="003216E2" w:rsidRDefault="003216E2">
      <w:pPr>
        <w:spacing w:line="300" w:lineRule="auto"/>
        <w:ind w:right="1681"/>
      </w:pPr>
    </w:p>
    <w:p w14:paraId="4634EB51" w14:textId="77777777" w:rsidR="003216E2" w:rsidRDefault="00CB5225">
      <w:pPr>
        <w:pStyle w:val="Heading1"/>
        <w:spacing w:line="300" w:lineRule="auto"/>
        <w:ind w:left="0"/>
        <w:rPr>
          <w:b w:val="0"/>
        </w:rPr>
      </w:pPr>
      <w:r>
        <w:rPr>
          <w:noProof/>
        </w:rPr>
        <w:drawing>
          <wp:inline distT="0" distB="0" distL="0" distR="0" wp14:anchorId="3D573F55" wp14:editId="57257093">
            <wp:extent cx="2311400" cy="485140"/>
            <wp:effectExtent l="0" t="0" r="0" b="0"/>
            <wp:docPr id="2" name="Immagine 1"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Carattere, Blu elettrico, schermata&#10;&#10;Descrizione generata automaticamente"/>
                    <pic:cNvPicPr>
                      <a:picLocks noChangeAspect="1" noChangeArrowheads="1"/>
                    </pic:cNvPicPr>
                  </pic:nvPicPr>
                  <pic:blipFill>
                    <a:blip r:embed="rId11"/>
                    <a:stretch>
                      <a:fillRect/>
                    </a:stretch>
                  </pic:blipFill>
                  <pic:spPr bwMode="auto">
                    <a:xfrm>
                      <a:off x="0" y="0"/>
                      <a:ext cx="2311400" cy="485140"/>
                    </a:xfrm>
                    <a:prstGeom prst="rect">
                      <a:avLst/>
                    </a:prstGeom>
                  </pic:spPr>
                </pic:pic>
              </a:graphicData>
            </a:graphic>
          </wp:inline>
        </w:drawing>
      </w:r>
    </w:p>
    <w:p w14:paraId="77344C27" w14:textId="77777777" w:rsidR="003216E2" w:rsidRDefault="00CB5225">
      <w:pPr>
        <w:pStyle w:val="LO-normal"/>
        <w:jc w:val="both"/>
      </w:pPr>
      <w:r>
        <w:rPr>
          <w:rFonts w:cstheme="minorHAnsi"/>
          <w:sz w:val="18"/>
          <w:szCs w:val="18"/>
          <w:highlight w:val="lightGray"/>
          <w:lang w:val="en-GB" w:bidi="ar-SA"/>
        </w:rPr>
        <w:t>Project No. 101052331 - Funded by the European Union. Views and opinions expressed are however those of the author(s) only and do not necessarily reflect those of the European Union or the European Commission. Neither the European Union nor the granting authority can be held responsible for them.</w:t>
      </w:r>
    </w:p>
    <w:p w14:paraId="2C5A6A2E" w14:textId="77777777" w:rsidR="003216E2" w:rsidRDefault="00CB5225">
      <w:pPr>
        <w:ind w:right="407"/>
        <w:jc w:val="both"/>
        <w:rPr>
          <w:rFonts w:asciiTheme="minorHAnsi" w:hAnsiTheme="minorHAnsi" w:cstheme="minorHAnsi"/>
          <w:sz w:val="18"/>
          <w:szCs w:val="18"/>
          <w:lang w:val="en-GB" w:bidi="ar-SA"/>
        </w:rPr>
      </w:pPr>
      <w:r>
        <w:rPr>
          <w:noProof/>
        </w:rPr>
        <w:lastRenderedPageBreak/>
        <w:drawing>
          <wp:inline distT="0" distB="0" distL="0" distR="0" wp14:anchorId="525CA94B" wp14:editId="47D77FAE">
            <wp:extent cx="6381750" cy="2129790"/>
            <wp:effectExtent l="0" t="0" r="0" b="0"/>
            <wp:docPr id="3" name="Image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A close-up of a logo&#10;&#10;Description automatically generated"/>
                    <pic:cNvPicPr>
                      <a:picLocks noChangeAspect="1" noChangeArrowheads="1"/>
                    </pic:cNvPicPr>
                  </pic:nvPicPr>
                  <pic:blipFill>
                    <a:blip r:embed="rId9"/>
                    <a:stretch>
                      <a:fillRect/>
                    </a:stretch>
                  </pic:blipFill>
                  <pic:spPr bwMode="auto">
                    <a:xfrm>
                      <a:off x="0" y="0"/>
                      <a:ext cx="6381750" cy="2129790"/>
                    </a:xfrm>
                    <a:prstGeom prst="rect">
                      <a:avLst/>
                    </a:prstGeom>
                  </pic:spPr>
                </pic:pic>
              </a:graphicData>
            </a:graphic>
          </wp:inline>
        </w:drawing>
      </w:r>
    </w:p>
    <w:p w14:paraId="23A843D9" w14:textId="77777777" w:rsidR="003216E2" w:rsidRDefault="003216E2">
      <w:pPr>
        <w:ind w:right="-6"/>
        <w:rPr>
          <w:b/>
          <w:color w:val="4F81BD"/>
          <w:sz w:val="28"/>
          <w:szCs w:val="28"/>
        </w:rPr>
      </w:pPr>
    </w:p>
    <w:p w14:paraId="093FAD35" w14:textId="77777777" w:rsidR="003216E2" w:rsidRDefault="00CB5225">
      <w:pPr>
        <w:ind w:right="-6"/>
        <w:rPr>
          <w:b/>
          <w:color w:val="4F81BD"/>
          <w:sz w:val="28"/>
          <w:szCs w:val="28"/>
        </w:rPr>
      </w:pPr>
      <w:r>
        <w:rPr>
          <w:b/>
          <w:color w:val="4F81BD"/>
          <w:sz w:val="28"/>
          <w:szCs w:val="28"/>
        </w:rPr>
        <w:t xml:space="preserve">Template for preparing the BARMETAL country presentation </w:t>
      </w:r>
    </w:p>
    <w:p w14:paraId="6AE487C5" w14:textId="77777777" w:rsidR="003216E2" w:rsidRDefault="00CB5225">
      <w:pPr>
        <w:spacing w:before="192" w:line="360" w:lineRule="auto"/>
        <w:ind w:left="1433" w:hanging="1433"/>
      </w:pPr>
      <w:r>
        <w:t>Max. 5 slides</w:t>
      </w:r>
    </w:p>
    <w:p w14:paraId="5C396F46" w14:textId="77777777" w:rsidR="003216E2" w:rsidRDefault="003216E2">
      <w:pPr>
        <w:numPr>
          <w:ilvl w:val="0"/>
          <w:numId w:val="4"/>
        </w:numPr>
        <w:spacing w:line="276" w:lineRule="auto"/>
        <w:ind w:right="-6" w:hanging="357"/>
        <w:rPr>
          <w:color w:val="000000"/>
          <w:sz w:val="24"/>
          <w:szCs w:val="24"/>
        </w:rPr>
      </w:pPr>
    </w:p>
    <w:p w14:paraId="226EC10D" w14:textId="77777777" w:rsidR="003216E2" w:rsidRDefault="00CB5225">
      <w:pPr>
        <w:numPr>
          <w:ilvl w:val="0"/>
          <w:numId w:val="3"/>
        </w:numPr>
        <w:spacing w:line="276" w:lineRule="auto"/>
        <w:ind w:right="-6"/>
        <w:rPr>
          <w:color w:val="000000"/>
          <w:sz w:val="24"/>
          <w:szCs w:val="24"/>
        </w:rPr>
      </w:pPr>
      <w:r>
        <w:rPr>
          <w:color w:val="000000"/>
          <w:sz w:val="24"/>
          <w:szCs w:val="24"/>
        </w:rPr>
        <w:t xml:space="preserve">National and sectoral labour market situation (metal sector, number of workers, type of industries, etc.), </w:t>
      </w:r>
    </w:p>
    <w:p w14:paraId="0DF0C36D" w14:textId="77777777" w:rsidR="003216E2" w:rsidRDefault="00CB5225">
      <w:pPr>
        <w:numPr>
          <w:ilvl w:val="0"/>
          <w:numId w:val="3"/>
        </w:numPr>
        <w:spacing w:line="276" w:lineRule="auto"/>
        <w:ind w:right="-6"/>
        <w:rPr>
          <w:color w:val="000000"/>
          <w:sz w:val="24"/>
          <w:szCs w:val="24"/>
        </w:rPr>
      </w:pPr>
      <w:r>
        <w:rPr>
          <w:color w:val="000000"/>
          <w:sz w:val="24"/>
          <w:szCs w:val="24"/>
        </w:rPr>
        <w:t xml:space="preserve">insight into industrial relations in the sector: bargaining coverage, union density, employer density (if available), </w:t>
      </w:r>
    </w:p>
    <w:p w14:paraId="6885ECCF" w14:textId="77777777" w:rsidR="003216E2" w:rsidRDefault="00CB5225">
      <w:pPr>
        <w:numPr>
          <w:ilvl w:val="0"/>
          <w:numId w:val="3"/>
        </w:numPr>
        <w:spacing w:line="276" w:lineRule="auto"/>
        <w:ind w:right="-6"/>
        <w:rPr>
          <w:color w:val="000000"/>
          <w:sz w:val="24"/>
          <w:szCs w:val="24"/>
        </w:rPr>
      </w:pPr>
      <w:r>
        <w:rPr>
          <w:color w:val="000000"/>
          <w:sz w:val="24"/>
          <w:szCs w:val="24"/>
        </w:rPr>
        <w:t>characteristics of the bargaining and social partnership system, type and structure of industrial relations actors, presence of other relevant actors (e.g. public employment services, the government, any bipartite or tripartite platform for negotiations,...)</w:t>
      </w:r>
    </w:p>
    <w:p w14:paraId="74DAB496" w14:textId="77777777" w:rsidR="003216E2" w:rsidRDefault="003216E2">
      <w:pPr>
        <w:spacing w:line="276" w:lineRule="auto"/>
        <w:ind w:left="720" w:right="-6"/>
        <w:rPr>
          <w:color w:val="000000"/>
          <w:sz w:val="24"/>
          <w:szCs w:val="24"/>
        </w:rPr>
      </w:pPr>
    </w:p>
    <w:p w14:paraId="054ED435" w14:textId="77777777" w:rsidR="003216E2" w:rsidRDefault="00CB5225">
      <w:pPr>
        <w:numPr>
          <w:ilvl w:val="0"/>
          <w:numId w:val="4"/>
        </w:numPr>
        <w:spacing w:line="276" w:lineRule="auto"/>
        <w:ind w:right="-6" w:hanging="357"/>
        <w:rPr>
          <w:color w:val="000000"/>
          <w:sz w:val="24"/>
          <w:szCs w:val="24"/>
        </w:rPr>
      </w:pPr>
      <w:r>
        <w:rPr>
          <w:color w:val="000000"/>
          <w:sz w:val="24"/>
          <w:szCs w:val="24"/>
        </w:rPr>
        <w:t>Developments in DAD: introduction dynamics, changes in production, policies</w:t>
      </w:r>
    </w:p>
    <w:p w14:paraId="3C2FB684" w14:textId="77777777" w:rsidR="003216E2" w:rsidRDefault="00CB5225">
      <w:pPr>
        <w:numPr>
          <w:ilvl w:val="0"/>
          <w:numId w:val="5"/>
        </w:numPr>
        <w:spacing w:line="276" w:lineRule="auto"/>
        <w:ind w:right="-6" w:hanging="357"/>
        <w:rPr>
          <w:color w:val="000000"/>
          <w:sz w:val="24"/>
          <w:szCs w:val="24"/>
        </w:rPr>
      </w:pPr>
      <w:r>
        <w:rPr>
          <w:color w:val="000000"/>
          <w:sz w:val="24"/>
          <w:szCs w:val="24"/>
        </w:rPr>
        <w:t>Sectoral relevance of DAD: overview of changes in  production, employment, skill levels, etc.)</w:t>
      </w:r>
    </w:p>
    <w:p w14:paraId="0D79C7D0" w14:textId="77777777" w:rsidR="003216E2" w:rsidRDefault="00CB5225">
      <w:pPr>
        <w:numPr>
          <w:ilvl w:val="0"/>
          <w:numId w:val="5"/>
        </w:numPr>
        <w:spacing w:line="276" w:lineRule="auto"/>
        <w:ind w:right="-6"/>
        <w:rPr>
          <w:sz w:val="24"/>
          <w:szCs w:val="24"/>
        </w:rPr>
      </w:pPr>
      <w:r>
        <w:rPr>
          <w:color w:val="000000"/>
          <w:sz w:val="24"/>
          <w:szCs w:val="24"/>
        </w:rPr>
        <w:t xml:space="preserve">challenges (e.g. financialisation), relevant policies, measures or governance structures dealing with, national discourses on DAD </w:t>
      </w:r>
    </w:p>
    <w:p w14:paraId="13F33295" w14:textId="77777777" w:rsidR="003216E2" w:rsidRDefault="003216E2">
      <w:pPr>
        <w:spacing w:line="276" w:lineRule="auto"/>
        <w:ind w:left="1080" w:right="-6"/>
        <w:rPr>
          <w:rFonts w:ascii="Arial" w:eastAsia="Arial" w:hAnsi="Arial" w:cs="Arial"/>
          <w:color w:val="000000"/>
        </w:rPr>
      </w:pPr>
    </w:p>
    <w:p w14:paraId="73E8448F" w14:textId="77777777" w:rsidR="003216E2" w:rsidRDefault="003216E2">
      <w:pPr>
        <w:spacing w:line="276" w:lineRule="auto"/>
        <w:ind w:left="1080" w:right="-6"/>
        <w:rPr>
          <w:color w:val="000000"/>
          <w:sz w:val="24"/>
          <w:szCs w:val="24"/>
        </w:rPr>
      </w:pPr>
    </w:p>
    <w:p w14:paraId="309B1843" w14:textId="77777777" w:rsidR="003216E2" w:rsidRDefault="00CB5225">
      <w:pPr>
        <w:numPr>
          <w:ilvl w:val="0"/>
          <w:numId w:val="4"/>
        </w:numPr>
        <w:spacing w:line="276" w:lineRule="auto"/>
        <w:ind w:right="-6" w:hanging="357"/>
        <w:rPr>
          <w:color w:val="000000"/>
          <w:sz w:val="24"/>
          <w:szCs w:val="24"/>
        </w:rPr>
      </w:pPr>
      <w:r>
        <w:rPr>
          <w:color w:val="000000"/>
          <w:sz w:val="24"/>
          <w:szCs w:val="24"/>
        </w:rPr>
        <w:t>Role of collective bargaining and social dialogue for addressing the challenges of DAD (e.g. new bargaining topics emerging? Which and in what subsectors and type of companies?)</w:t>
      </w:r>
    </w:p>
    <w:p w14:paraId="48FE94FC" w14:textId="77777777" w:rsidR="003216E2" w:rsidRDefault="003216E2">
      <w:pPr>
        <w:spacing w:line="276" w:lineRule="auto"/>
        <w:ind w:left="720" w:right="-6"/>
        <w:rPr>
          <w:color w:val="000000"/>
          <w:sz w:val="24"/>
          <w:szCs w:val="24"/>
        </w:rPr>
      </w:pPr>
    </w:p>
    <w:p w14:paraId="69A66ECC" w14:textId="77777777" w:rsidR="003216E2" w:rsidRDefault="00CB5225">
      <w:pPr>
        <w:numPr>
          <w:ilvl w:val="0"/>
          <w:numId w:val="4"/>
        </w:numPr>
        <w:spacing w:line="276" w:lineRule="auto"/>
        <w:ind w:right="-6" w:hanging="357"/>
        <w:rPr>
          <w:color w:val="000000"/>
          <w:sz w:val="24"/>
          <w:szCs w:val="24"/>
        </w:rPr>
      </w:pPr>
      <w:r>
        <w:rPr>
          <w:color w:val="000000"/>
          <w:sz w:val="24"/>
          <w:szCs w:val="24"/>
        </w:rPr>
        <w:t>Case studies on how DAD impacts collective bargaining – preliminary insights into company case studies (including the justification of cases)</w:t>
      </w:r>
    </w:p>
    <w:p w14:paraId="30F56D7D" w14:textId="77777777" w:rsidR="003216E2" w:rsidRDefault="00CB5225">
      <w:pPr>
        <w:numPr>
          <w:ilvl w:val="0"/>
          <w:numId w:val="1"/>
        </w:numPr>
        <w:spacing w:line="276" w:lineRule="auto"/>
        <w:ind w:right="-6" w:hanging="357"/>
        <w:rPr>
          <w:color w:val="000000"/>
          <w:sz w:val="24"/>
          <w:szCs w:val="24"/>
        </w:rPr>
      </w:pPr>
      <w:r>
        <w:rPr>
          <w:color w:val="000000"/>
          <w:sz w:val="24"/>
          <w:szCs w:val="24"/>
        </w:rPr>
        <w:t xml:space="preserve">overview of measures adopted in response to technological change, </w:t>
      </w:r>
    </w:p>
    <w:p w14:paraId="52762508" w14:textId="77777777" w:rsidR="003216E2" w:rsidRDefault="00CB5225">
      <w:pPr>
        <w:numPr>
          <w:ilvl w:val="0"/>
          <w:numId w:val="1"/>
        </w:numPr>
        <w:spacing w:line="276" w:lineRule="auto"/>
        <w:ind w:right="-6" w:hanging="357"/>
        <w:rPr>
          <w:color w:val="000000"/>
          <w:sz w:val="24"/>
          <w:szCs w:val="24"/>
        </w:rPr>
      </w:pPr>
      <w:r>
        <w:rPr>
          <w:color w:val="000000"/>
          <w:sz w:val="24"/>
          <w:szCs w:val="24"/>
        </w:rPr>
        <w:t xml:space="preserve">to what extent are these topics being integrated in collective bargaining, </w:t>
      </w:r>
    </w:p>
    <w:p w14:paraId="19778ED5" w14:textId="77777777" w:rsidR="003216E2" w:rsidRDefault="00CB5225">
      <w:pPr>
        <w:numPr>
          <w:ilvl w:val="0"/>
          <w:numId w:val="1"/>
        </w:numPr>
        <w:spacing w:line="276" w:lineRule="auto"/>
        <w:ind w:right="-6" w:hanging="357"/>
        <w:rPr>
          <w:color w:val="000000"/>
          <w:sz w:val="24"/>
          <w:szCs w:val="24"/>
        </w:rPr>
      </w:pPr>
      <w:r>
        <w:rPr>
          <w:color w:val="000000"/>
          <w:sz w:val="24"/>
          <w:szCs w:val="24"/>
        </w:rPr>
        <w:t xml:space="preserve">what are the obstacles to bargaining, </w:t>
      </w:r>
    </w:p>
    <w:p w14:paraId="1AAF3C93" w14:textId="77777777" w:rsidR="003216E2" w:rsidRDefault="00CB5225">
      <w:pPr>
        <w:numPr>
          <w:ilvl w:val="0"/>
          <w:numId w:val="1"/>
        </w:numPr>
        <w:spacing w:line="276" w:lineRule="auto"/>
        <w:ind w:right="-6" w:hanging="357"/>
        <w:rPr>
          <w:color w:val="000000"/>
          <w:sz w:val="24"/>
          <w:szCs w:val="24"/>
        </w:rPr>
      </w:pPr>
      <w:r>
        <w:rPr>
          <w:color w:val="000000"/>
          <w:sz w:val="24"/>
          <w:szCs w:val="24"/>
        </w:rPr>
        <w:t xml:space="preserve">plans for expanding bargaining with these topics, </w:t>
      </w:r>
    </w:p>
    <w:p w14:paraId="4FB399E9" w14:textId="77777777" w:rsidR="003216E2" w:rsidRDefault="00CB5225">
      <w:pPr>
        <w:numPr>
          <w:ilvl w:val="0"/>
          <w:numId w:val="1"/>
        </w:numPr>
        <w:spacing w:line="276" w:lineRule="auto"/>
        <w:ind w:right="-6" w:hanging="357"/>
        <w:rPr>
          <w:color w:val="000000"/>
          <w:sz w:val="24"/>
          <w:szCs w:val="24"/>
        </w:rPr>
      </w:pPr>
      <w:r>
        <w:rPr>
          <w:color w:val="000000"/>
          <w:sz w:val="24"/>
          <w:szCs w:val="24"/>
        </w:rPr>
        <w:t xml:space="preserve">alternative mechanisms of implementing the identified policies if bargaining is not a viable option, etc. </w:t>
      </w:r>
    </w:p>
    <w:p w14:paraId="38245690" w14:textId="77777777" w:rsidR="003216E2" w:rsidRDefault="003216E2">
      <w:pPr>
        <w:spacing w:line="276" w:lineRule="auto"/>
        <w:ind w:left="1080" w:right="-6"/>
        <w:rPr>
          <w:color w:val="000000"/>
          <w:sz w:val="24"/>
          <w:szCs w:val="24"/>
        </w:rPr>
      </w:pPr>
    </w:p>
    <w:p w14:paraId="6519A0C3" w14:textId="77777777" w:rsidR="003216E2" w:rsidRDefault="00CB5225">
      <w:pPr>
        <w:numPr>
          <w:ilvl w:val="0"/>
          <w:numId w:val="4"/>
        </w:numPr>
        <w:spacing w:line="276" w:lineRule="auto"/>
        <w:ind w:right="-6" w:hanging="357"/>
        <w:rPr>
          <w:color w:val="000000"/>
          <w:sz w:val="24"/>
          <w:szCs w:val="24"/>
        </w:rPr>
      </w:pPr>
      <w:r>
        <w:rPr>
          <w:color w:val="000000"/>
          <w:sz w:val="24"/>
          <w:szCs w:val="24"/>
        </w:rPr>
        <w:t xml:space="preserve">Preliminary findings and conclusions – the overall picture emerging </w:t>
      </w:r>
    </w:p>
    <w:p w14:paraId="23393980" w14:textId="77777777" w:rsidR="003216E2" w:rsidRDefault="00CB5225">
      <w:pPr>
        <w:numPr>
          <w:ilvl w:val="0"/>
          <w:numId w:val="2"/>
        </w:numPr>
        <w:spacing w:line="276" w:lineRule="auto"/>
        <w:ind w:left="1134" w:right="-6" w:hanging="425"/>
        <w:rPr>
          <w:color w:val="000000"/>
          <w:sz w:val="24"/>
          <w:szCs w:val="24"/>
        </w:rPr>
      </w:pPr>
      <w:r>
        <w:rPr>
          <w:color w:val="000000"/>
          <w:sz w:val="24"/>
          <w:szCs w:val="24"/>
        </w:rPr>
        <w:t xml:space="preserve">how DAD creates opportunities for changes in bargaining, and how bargaining helps addressing the goals and challenges derived from DAD. </w:t>
      </w:r>
    </w:p>
    <w:p w14:paraId="655FA31D" w14:textId="77777777" w:rsidR="003216E2" w:rsidRDefault="00CB5225">
      <w:pPr>
        <w:numPr>
          <w:ilvl w:val="0"/>
          <w:numId w:val="2"/>
        </w:numPr>
        <w:spacing w:after="160" w:line="276" w:lineRule="auto"/>
        <w:ind w:left="1134" w:right="-6" w:hanging="425"/>
      </w:pPr>
      <w:r>
        <w:rPr>
          <w:color w:val="000000"/>
          <w:sz w:val="24"/>
          <w:szCs w:val="24"/>
        </w:rPr>
        <w:lastRenderedPageBreak/>
        <w:t>Which part of DAD has which effect, in some cases decarbonization may prevail, while in others automatization is the most reflected in bargaining (e.g. need for upskilling workers, right to training)</w:t>
      </w:r>
    </w:p>
    <w:sectPr w:rsidR="003216E2">
      <w:pgSz w:w="11906" w:h="16838"/>
      <w:pgMar w:top="820" w:right="600" w:bottom="280" w:left="1260"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1"/>
    <w:family w:val="roman"/>
    <w:pitch w:val="variable"/>
  </w:font>
  <w:font w:name="DejaVu Sans">
    <w:panose1 w:val="020B0604020202020204"/>
    <w:charset w:val="00"/>
    <w:family w:val="roman"/>
    <w:notTrueType/>
    <w:pitch w:val="default"/>
  </w:font>
  <w:font w:name="FreeSans">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Kohinoor Devanagari">
    <w:panose1 w:val="020000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849"/>
    <w:multiLevelType w:val="multilevel"/>
    <w:tmpl w:val="B0C646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532451A"/>
    <w:multiLevelType w:val="multilevel"/>
    <w:tmpl w:val="8CBEF5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4DC564B"/>
    <w:multiLevelType w:val="multilevel"/>
    <w:tmpl w:val="6F7C7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B73044"/>
    <w:multiLevelType w:val="multilevel"/>
    <w:tmpl w:val="A4EC97EE"/>
    <w:lvl w:ilvl="0">
      <w:start w:val="1"/>
      <w:numFmt w:val="lowerLetter"/>
      <w:lvlText w:val="%1."/>
      <w:lvlJc w:val="left"/>
      <w:pPr>
        <w:ind w:left="720" w:hanging="360"/>
      </w:pPr>
      <w:rPr>
        <w:b w:val="0"/>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AB27849"/>
    <w:multiLevelType w:val="multilevel"/>
    <w:tmpl w:val="BE4032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FB5BE9"/>
    <w:multiLevelType w:val="multilevel"/>
    <w:tmpl w:val="A5761B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4174170">
    <w:abstractNumId w:val="5"/>
  </w:num>
  <w:num w:numId="2" w16cid:durableId="1476995949">
    <w:abstractNumId w:val="4"/>
  </w:num>
  <w:num w:numId="3" w16cid:durableId="1246454701">
    <w:abstractNumId w:val="3"/>
  </w:num>
  <w:num w:numId="4" w16cid:durableId="2098020423">
    <w:abstractNumId w:val="2"/>
  </w:num>
  <w:num w:numId="5" w16cid:durableId="1238828838">
    <w:abstractNumId w:val="0"/>
  </w:num>
  <w:num w:numId="6" w16cid:durableId="2075002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2"/>
    <w:rsid w:val="003216E2"/>
    <w:rsid w:val="005E235C"/>
    <w:rsid w:val="00CB52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E1C4"/>
  <w15:docId w15:val="{665DCA19-9377-4971-A53E-60BEF685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LO-normal"/>
    <w:uiPriority w:val="9"/>
    <w:qFormat/>
    <w:pPr>
      <w:widowControl w:val="0"/>
      <w:spacing w:line="292" w:lineRule="exact"/>
      <w:ind w:left="180"/>
      <w:outlineLvl w:val="0"/>
    </w:pPr>
    <w:rPr>
      <w:b/>
      <w:bCs/>
      <w:sz w:val="24"/>
      <w:szCs w:val="24"/>
    </w:rPr>
  </w:style>
  <w:style w:type="paragraph" w:styleId="Heading2">
    <w:name w:val="heading 2"/>
    <w:next w:val="LO-normal"/>
    <w:uiPriority w:val="9"/>
    <w:unhideWhenUsed/>
    <w:qFormat/>
    <w:pPr>
      <w:keepNext/>
      <w:keepLines/>
      <w:widowControl w:val="0"/>
      <w:spacing w:before="360" w:after="80"/>
      <w:outlineLvl w:val="1"/>
    </w:pPr>
    <w:rPr>
      <w:b/>
      <w:sz w:val="36"/>
      <w:szCs w:val="36"/>
    </w:rPr>
  </w:style>
  <w:style w:type="paragraph" w:styleId="Heading3">
    <w:name w:val="heading 3"/>
    <w:next w:val="LO-normal"/>
    <w:link w:val="Heading3Char"/>
    <w:uiPriority w:val="9"/>
    <w:unhideWhenUsed/>
    <w:qFormat/>
    <w:rsid w:val="00420343"/>
    <w:pPr>
      <w:keepNext/>
      <w:keepLines/>
      <w:widowControl w:val="0"/>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next w:val="LO-normal"/>
    <w:uiPriority w:val="9"/>
    <w:semiHidden/>
    <w:unhideWhenUsed/>
    <w:qFormat/>
    <w:pPr>
      <w:keepNext/>
      <w:keepLines/>
      <w:widowControl w:val="0"/>
      <w:spacing w:before="240" w:after="40"/>
      <w:outlineLvl w:val="3"/>
    </w:pPr>
    <w:rPr>
      <w:b/>
      <w:sz w:val="24"/>
      <w:szCs w:val="24"/>
    </w:rPr>
  </w:style>
  <w:style w:type="paragraph" w:styleId="Heading5">
    <w:name w:val="heading 5"/>
    <w:next w:val="LO-normal"/>
    <w:uiPriority w:val="9"/>
    <w:semiHidden/>
    <w:unhideWhenUsed/>
    <w:qFormat/>
    <w:pPr>
      <w:keepNext/>
      <w:keepLines/>
      <w:widowControl w:val="0"/>
      <w:spacing w:before="220" w:after="40"/>
      <w:outlineLvl w:val="4"/>
    </w:pPr>
    <w:rPr>
      <w:b/>
    </w:rPr>
  </w:style>
  <w:style w:type="paragraph" w:styleId="Heading6">
    <w:name w:val="heading 6"/>
    <w:next w:val="LO-normal"/>
    <w:uiPriority w:val="9"/>
    <w:semiHidden/>
    <w:unhideWhenUsed/>
    <w:qFormat/>
    <w:pPr>
      <w:keepNext/>
      <w:keepLines/>
      <w:widowControl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0343"/>
    <w:rPr>
      <w:b/>
      <w:bCs/>
    </w:rPr>
  </w:style>
  <w:style w:type="character" w:customStyle="1" w:styleId="Heading3Char">
    <w:name w:val="Heading 3 Char"/>
    <w:basedOn w:val="DefaultParagraphFont"/>
    <w:link w:val="Heading3"/>
    <w:uiPriority w:val="9"/>
    <w:qFormat/>
    <w:rsid w:val="00420343"/>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Calibri" w:hAnsi="Calibri"/>
      <w:b w:val="0"/>
      <w:sz w:val="24"/>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InternetLink">
    <w:name w:val="Internet Link"/>
    <w:rPr>
      <w:color w:val="000080"/>
      <w:u w:val="single"/>
    </w:rPr>
  </w:style>
  <w:style w:type="character" w:customStyle="1" w:styleId="ListLabel10">
    <w:name w:val="ListLabel 10"/>
    <w:qFormat/>
    <w:rPr>
      <w:b w:val="0"/>
      <w:sz w:val="24"/>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uiPriority w:val="1"/>
    <w:qFormat/>
    <w:pPr>
      <w:widowControl w:val="0"/>
    </w:pPr>
    <w:rPr>
      <w:sz w:val="24"/>
      <w:szCs w:val="24"/>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LO-normal">
    <w:name w:val="LO-normal"/>
    <w:qFormat/>
  </w:style>
  <w:style w:type="paragraph" w:styleId="Title">
    <w:name w:val="Title"/>
    <w:basedOn w:val="LO-normal"/>
    <w:next w:val="LO-normal"/>
    <w:uiPriority w:val="10"/>
    <w:qFormat/>
    <w:pPr>
      <w:spacing w:before="37"/>
      <w:ind w:left="834" w:right="1495"/>
      <w:jc w:val="center"/>
    </w:pPr>
    <w:rPr>
      <w:b/>
      <w:bCs/>
      <w:sz w:val="32"/>
      <w:szCs w:val="32"/>
    </w:rPr>
  </w:style>
  <w:style w:type="paragraph" w:styleId="ListParagraph">
    <w:name w:val="List Paragraph"/>
    <w:basedOn w:val="LO-normal"/>
    <w:uiPriority w:val="34"/>
    <w:qFormat/>
  </w:style>
  <w:style w:type="paragraph" w:customStyle="1" w:styleId="TableParagraph">
    <w:name w:val="Table Paragraph"/>
    <w:basedOn w:val="LO-normal"/>
    <w:uiPriority w:val="1"/>
    <w:qFormat/>
  </w:style>
  <w:style w:type="paragraph" w:styleId="NormalWeb">
    <w:name w:val="Normal (Web)"/>
    <w:basedOn w:val="LO-normal"/>
    <w:uiPriority w:val="99"/>
    <w:unhideWhenUsed/>
    <w:qFormat/>
    <w:rsid w:val="00420343"/>
    <w:pPr>
      <w:spacing w:beforeAutospacing="1" w:afterAutospacing="1"/>
    </w:pPr>
    <w:rPr>
      <w:rFonts w:ascii="Times New Roman" w:eastAsia="Times New Roman" w:hAnsi="Times New Roman" w:cs="Times New Roman"/>
      <w:sz w:val="24"/>
      <w:szCs w:val="24"/>
      <w:lang w:eastAsia="en-GB"/>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hyperlink" Target="https://santannapisa.webex.com/santannapisa-en/j.php?MTID=mf52a6f81c92b49d6424831db847b90f5"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YLss8/SMpEA+4VmNnMd8jQxVSfw==">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189F23FF6F13440877CA65BF4D665E9" ma:contentTypeVersion="17" ma:contentTypeDescription="Create a new document." ma:contentTypeScope="" ma:versionID="fa8a3a4a6798a8eab04559608f64874e">
  <xsd:schema xmlns:xsd="http://www.w3.org/2001/XMLSchema" xmlns:xs="http://www.w3.org/2001/XMLSchema" xmlns:p="http://schemas.microsoft.com/office/2006/metadata/properties" xmlns:ns2="34a8a11b-fb1a-41e7-9204-0f00faa22368" xmlns:ns3="f70f5b3c-7ff2-4fcb-9c4f-d6007fafcd3e" targetNamespace="http://schemas.microsoft.com/office/2006/metadata/properties" ma:root="true" ma:fieldsID="571edf7fa42615303b3ea24cdea469d3" ns2:_="" ns3:_="">
    <xsd:import namespace="34a8a11b-fb1a-41e7-9204-0f00faa22368"/>
    <xsd:import namespace="f70f5b3c-7ff2-4fcb-9c4f-d6007fafc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a11b-fb1a-41e7-9204-0f00faa22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c6b13a-6f66-42d7-991c-1657612cbd1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f5b3c-7ff2-4fcb-9c4f-d6007fafcd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24735d-f17c-4832-84c6-4737bc558d58}" ma:internalName="TaxCatchAll" ma:showField="CatchAllData" ma:web="f70f5b3c-7ff2-4fcb-9c4f-d6007fafc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0f5b3c-7ff2-4fcb-9c4f-d6007fafcd3e" xsi:nil="true"/>
    <lcf76f155ced4ddcb4097134ff3c332f xmlns="34a8a11b-fb1a-41e7-9204-0f00faa2236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8520A7-5B21-4896-9335-F3B783207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a11b-fb1a-41e7-9204-0f00faa22368"/>
    <ds:schemaRef ds:uri="f70f5b3c-7ff2-4fcb-9c4f-d6007fafc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AAFEB-6027-4170-87EA-DCA505015261}">
  <ds:schemaRefs>
    <ds:schemaRef ds:uri="http://schemas.microsoft.com/office/2006/metadata/properties"/>
    <ds:schemaRef ds:uri="http://schemas.microsoft.com/office/infopath/2007/PartnerControls"/>
    <ds:schemaRef ds:uri="f70f5b3c-7ff2-4fcb-9c4f-d6007fafcd3e"/>
    <ds:schemaRef ds:uri="34a8a11b-fb1a-41e7-9204-0f00faa22368"/>
  </ds:schemaRefs>
</ds:datastoreItem>
</file>

<file path=customXml/itemProps4.xml><?xml version="1.0" encoding="utf-8"?>
<ds:datastoreItem xmlns:ds="http://schemas.openxmlformats.org/officeDocument/2006/customXml" ds:itemID="{457407EE-D5B6-4A38-AE59-DA334E28F1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CELSI</dc:creator>
  <dc:description/>
  <cp:lastModifiedBy>Kahancová Marta</cp:lastModifiedBy>
  <cp:revision>2</cp:revision>
  <dcterms:created xsi:type="dcterms:W3CDTF">2023-12-01T08:17:00Z</dcterms:created>
  <dcterms:modified xsi:type="dcterms:W3CDTF">2023-12-01T08:17:00Z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2021-11-25T00:00:00Z</vt:filetime>
  </property>
  <property fmtid="{D5CDD505-2E9C-101B-9397-08002B2CF9AE}" pid="4" name="Creator">
    <vt:lpwstr>Microsoft® Word 2016</vt:lpwstr>
  </property>
  <property fmtid="{D5CDD505-2E9C-101B-9397-08002B2CF9AE}" pid="5" name="DocSecurity">
    <vt:i4>4</vt:i4>
  </property>
  <property fmtid="{D5CDD505-2E9C-101B-9397-08002B2CF9AE}" pid="6" name="HyperlinksChanged">
    <vt:bool>false</vt:bool>
  </property>
  <property fmtid="{D5CDD505-2E9C-101B-9397-08002B2CF9AE}" pid="7" name="LastSaved">
    <vt:filetime>2023-11-08T00:00:00Z</vt:filetime>
  </property>
  <property fmtid="{D5CDD505-2E9C-101B-9397-08002B2CF9AE}" pid="8" name="LinksUpToDate">
    <vt:bool>false</vt:bool>
  </property>
  <property fmtid="{D5CDD505-2E9C-101B-9397-08002B2CF9AE}" pid="9" name="Producer">
    <vt:lpwstr>Microsoft® Word 2016</vt:lpwstr>
  </property>
  <property fmtid="{D5CDD505-2E9C-101B-9397-08002B2CF9AE}" pid="10" name="ScaleCrop">
    <vt:bool>false</vt:bool>
  </property>
  <property fmtid="{D5CDD505-2E9C-101B-9397-08002B2CF9AE}" pid="11" name="ShareDoc">
    <vt:bool>false</vt:bool>
  </property>
  <property fmtid="{D5CDD505-2E9C-101B-9397-08002B2CF9AE}" pid="12" name="ContentTypeId">
    <vt:lpwstr>0x010100F189F23FF6F13440877CA65BF4D665E9</vt:lpwstr>
  </property>
</Properties>
</file>