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80"/>
        <w:jc w:val="center"/>
        <w:rPr/>
      </w:pPr>
      <w:r>
        <w:rPr>
          <w:rFonts w:eastAsia="Arial" w:cs="Arial"/>
          <w:b/>
          <w:bCs/>
          <w:color w:val="1F4E79"/>
          <w:sz w:val="44"/>
          <w:szCs w:val="44"/>
        </w:rPr>
        <w:t>EGRUiEN Zaragoza Meeting</w:t>
      </w:r>
    </w:p>
    <w:p>
      <w:pPr>
        <w:pStyle w:val="Normal"/>
        <w:spacing w:before="0" w:after="80"/>
        <w:jc w:val="center"/>
        <w:rPr/>
      </w:pPr>
      <w:r>
        <w:rPr>
          <w:rFonts w:eastAsia="Arial" w:cs="Arial"/>
          <w:color w:val="555555"/>
          <w:sz w:val="28"/>
          <w:szCs w:val="28"/>
        </w:rPr>
        <w:t>Information Pack &amp; Agenda</w:t>
      </w:r>
    </w:p>
    <w:p>
      <w:pPr>
        <w:pStyle w:val="Normal"/>
        <w:spacing w:before="0" w:after="300"/>
        <w:jc w:val="center"/>
        <w:rPr/>
      </w:pPr>
      <w:r>
        <w:rPr>
          <w:rFonts w:eastAsia="Arial" w:cs="Arial"/>
          <w:b/>
          <w:bCs/>
          <w:color w:val="1F4E79"/>
          <w:sz w:val="24"/>
          <w:szCs w:val="24"/>
        </w:rPr>
        <w:t>11–12 March 2026</w:t>
      </w:r>
    </w:p>
    <w:p>
      <w:pPr>
        <w:pStyle w:val="Normal"/>
        <w:spacing w:before="0" w:after="60"/>
        <w:jc w:val="center"/>
        <w:rPr/>
      </w:pPr>
      <w:r>
        <w:rPr>
          <w:rFonts w:eastAsia="Arial" w:cs="Arial"/>
          <w:b/>
          <w:bCs/>
          <w:sz w:val="22"/>
          <w:szCs w:val="22"/>
        </w:rPr>
        <w:t xml:space="preserve">Location: </w:t>
      </w:r>
      <w:r>
        <w:rPr>
          <w:rFonts w:eastAsia="Arial" w:cs="Arial"/>
          <w:sz w:val="22"/>
          <w:szCs w:val="22"/>
        </w:rPr>
        <w:t>Faculty of Economics and Enterprise, University of Zaragoza</w:t>
      </w:r>
    </w:p>
    <w:p>
      <w:pPr>
        <w:pStyle w:val="Normal"/>
        <w:spacing w:before="0" w:after="400"/>
        <w:jc w:val="center"/>
        <w:rPr/>
      </w:pPr>
      <w:hyperlink r:id="rId2">
        <w:r>
          <w:rPr>
            <w:rStyle w:val="Hyperlink"/>
            <w:rFonts w:eastAsia="Arial" w:cs="Arial"/>
            <w:sz w:val="20"/>
            <w:szCs w:val="20"/>
          </w:rPr>
          <w:t>Gran Vía de Don Santiago Ramón y Cajal, 2 — 50005 Zaragoza</w:t>
        </w:r>
      </w:hyperlink>
    </w:p>
    <w:p>
      <w:pPr>
        <w:pStyle w:val="Heading1"/>
        <w:rPr/>
      </w:pPr>
      <w:r>
        <w:rPr/>
        <w:t>Wednesday 11 March — Day 1</w:t>
      </w:r>
    </w:p>
    <w:tbl>
      <w:tblPr>
        <w:tblW w:w="9360" w:type="dxa"/>
        <w:jc w:val="start"/>
        <w:tblInd w:w="0" w:type="dxa"/>
        <w:tblLayout w:type="fixed"/>
        <w:tblCellMar>
          <w:top w:w="60" w:type="dxa"/>
          <w:start w:w="100" w:type="dxa"/>
          <w:bottom w:w="60" w:type="dxa"/>
          <w:end w:w="100" w:type="dxa"/>
        </w:tblCellMar>
      </w:tblPr>
      <w:tblGrid>
        <w:gridCol w:w="1598"/>
        <w:gridCol w:w="6528"/>
        <w:gridCol w:w="1234"/>
      </w:tblGrid>
      <w:tr>
        <w:trPr/>
        <w:tc>
          <w:tcPr>
            <w:tcW w:w="1598"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Time</w:t>
            </w:r>
          </w:p>
        </w:tc>
        <w:tc>
          <w:tcPr>
            <w:tcW w:w="6528"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Session</w:t>
            </w:r>
          </w:p>
        </w:tc>
        <w:tc>
          <w:tcPr>
            <w:tcW w:w="1234"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Duration</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09:00–09:30</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Arrival &amp; Institutional Welcome</w:t>
            </w:r>
          </w:p>
          <w:p>
            <w:pPr>
              <w:pStyle w:val="Normal"/>
              <w:spacing w:before="40" w:after="40"/>
              <w:rPr/>
            </w:pPr>
            <w:r>
              <w:rPr>
                <w:rFonts w:eastAsia="Arial" w:cs="Arial"/>
                <w:sz w:val="18"/>
                <w:szCs w:val="18"/>
              </w:rPr>
              <w:t>Vice Rector, University of Zaragoza</w:t>
            </w:r>
          </w:p>
          <w:p>
            <w:pPr>
              <w:pStyle w:val="Normal"/>
              <w:spacing w:before="40" w:after="40"/>
              <w:rPr/>
            </w:pPr>
            <w:r>
              <w:rPr>
                <w:rFonts w:eastAsia="Arial" w:cs="Arial"/>
                <w:sz w:val="18"/>
                <w:szCs w:val="18"/>
              </w:rPr>
              <w:t>Presentation of the meeting agenda (Pablo Sanz)</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0h30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09:30–10:00</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rFonts w:ascii="Arial" w:hAnsi="Arial" w:eastAsia="Arial" w:cs="Arial"/>
                <w:i/>
                <w:iCs/>
                <w:sz w:val="18"/>
                <w:szCs w:val="18"/>
              </w:rPr>
            </w:pPr>
            <w:r>
              <w:rPr>
                <w:rFonts w:eastAsia="Arial" w:cs="Arial"/>
                <w:b/>
                <w:bCs/>
                <w:sz w:val="18"/>
                <w:szCs w:val="18"/>
              </w:rPr>
              <w:t>Media Press</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0h30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10:00–11:15</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WP3. Automotive Sector</w:t>
            </w:r>
          </w:p>
          <w:p>
            <w:pPr>
              <w:pStyle w:val="Normal"/>
              <w:spacing w:before="40" w:after="40"/>
              <w:rPr/>
            </w:pPr>
            <w:r>
              <w:rPr>
                <w:rFonts w:eastAsia="Arial" w:cs="Arial"/>
                <w:sz w:val="18"/>
                <w:szCs w:val="18"/>
              </w:rPr>
              <w:t>WP3 presentations &amp; progress so far (U. Cardiff team)</w:t>
            </w:r>
          </w:p>
          <w:p>
            <w:pPr>
              <w:pStyle w:val="Normal"/>
              <w:spacing w:before="40" w:after="40"/>
              <w:rPr/>
            </w:pPr>
            <w:r>
              <w:rPr>
                <w:rFonts w:eastAsia="Arial" w:cs="Arial"/>
                <w:b/>
                <w:bCs/>
                <w:sz w:val="18"/>
                <w:szCs w:val="18"/>
              </w:rPr>
              <w:t>National cases</w:t>
            </w:r>
            <w:r>
              <w:rPr>
                <w:rFonts w:eastAsia="Arial" w:cs="Arial"/>
                <w:sz w:val="18"/>
                <w:szCs w:val="18"/>
              </w:rPr>
              <w:t xml:space="preserve"> (approx. 12 min each)</w:t>
            </w:r>
          </w:p>
          <w:p>
            <w:pPr>
              <w:pStyle w:val="Normal"/>
              <w:spacing w:before="40" w:after="40"/>
              <w:ind w:start="360"/>
              <w:rPr/>
            </w:pPr>
            <w:r>
              <w:rPr>
                <w:rFonts w:eastAsia="Arial" w:cs="Arial"/>
                <w:sz w:val="18"/>
                <w:szCs w:val="18"/>
              </w:rPr>
              <w:t>Estonia  |  Austria  |  Norway  |  Finland</w:t>
            </w:r>
          </w:p>
          <w:p>
            <w:pPr>
              <w:pStyle w:val="Normal"/>
              <w:spacing w:before="40" w:after="40"/>
              <w:rPr/>
            </w:pPr>
            <w:r>
              <w:rPr>
                <w:rFonts w:eastAsia="Arial" w:cs="Arial"/>
                <w:i/>
                <w:iCs/>
                <w:sz w:val="18"/>
                <w:szCs w:val="18"/>
              </w:rPr>
              <w:t>Note: The Cardiff team may reorganise the order based on their clustering proposal.</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1h15</w:t>
            </w:r>
          </w:p>
        </w:tc>
      </w:tr>
      <w:tr>
        <w:trPr/>
        <w:tc>
          <w:tcPr>
            <w:tcW w:w="1598" w:type="dxa"/>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
          </w:p>
        </w:tc>
        <w:tc>
          <w:tcPr>
            <w:tcW w:w="7762" w:type="dxa"/>
            <w:gridSpan w:val="2"/>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Fonts w:eastAsia="Arial" w:cs="Arial"/>
                <w:i/>
                <w:iCs/>
                <w:sz w:val="18"/>
                <w:szCs w:val="18"/>
              </w:rPr>
              <w:t>Coffee Break  ☕  11:15–11:30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11:30–13:15</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WP3. Presentations continued</w:t>
            </w:r>
          </w:p>
          <w:p>
            <w:pPr>
              <w:pStyle w:val="Normal"/>
              <w:spacing w:before="40" w:after="40"/>
              <w:rPr/>
            </w:pPr>
            <w:r>
              <w:rPr>
                <w:rFonts w:eastAsia="Arial" w:cs="Arial"/>
                <w:b/>
                <w:bCs/>
                <w:sz w:val="18"/>
                <w:szCs w:val="18"/>
              </w:rPr>
              <w:t>National cases Stellantis</w:t>
            </w:r>
            <w:r>
              <w:rPr>
                <w:rFonts w:eastAsia="Arial" w:cs="Arial"/>
                <w:sz w:val="18"/>
                <w:szCs w:val="18"/>
              </w:rPr>
              <w:t xml:space="preserve"> (approx. 12 min each)</w:t>
            </w:r>
          </w:p>
          <w:p>
            <w:pPr>
              <w:pStyle w:val="Normal"/>
              <w:spacing w:before="40" w:after="40"/>
              <w:ind w:start="360"/>
              <w:rPr/>
            </w:pPr>
            <w:r>
              <w:rPr>
                <w:rFonts w:eastAsia="Arial" w:cs="Arial"/>
                <w:sz w:val="18"/>
                <w:szCs w:val="18"/>
              </w:rPr>
              <w:t>Italy  |  Poland  |  Spain  |  UK  |  Slovakia</w:t>
            </w:r>
          </w:p>
          <w:p>
            <w:pPr>
              <w:pStyle w:val="Normal"/>
              <w:spacing w:before="40" w:after="40"/>
              <w:rPr/>
            </w:pPr>
            <w:r>
              <w:rPr/>
            </w:r>
          </w:p>
          <w:p>
            <w:pPr>
              <w:pStyle w:val="Normal"/>
              <w:spacing w:before="40" w:after="40"/>
              <w:rPr/>
            </w:pPr>
            <w:r>
              <w:rPr>
                <w:rFonts w:eastAsia="Arial" w:cs="Arial"/>
                <w:b/>
                <w:bCs/>
                <w:sz w:val="18"/>
                <w:szCs w:val="18"/>
              </w:rPr>
              <w:t>WP2 Discussion</w:t>
            </w:r>
            <w:r>
              <w:rPr>
                <w:rFonts w:eastAsia="Arial" w:cs="Arial"/>
                <w:sz w:val="18"/>
                <w:szCs w:val="18"/>
              </w:rPr>
              <w:t xml:space="preserve"> — 45 min</w:t>
            </w:r>
          </w:p>
          <w:p>
            <w:pPr>
              <w:pStyle w:val="Normal"/>
              <w:spacing w:before="40" w:after="40"/>
              <w:ind w:start="360"/>
              <w:rPr/>
            </w:pPr>
            <w:r>
              <w:rPr>
                <w:rFonts w:eastAsia="Arial" w:cs="Arial"/>
                <w:sz w:val="18"/>
                <w:szCs w:val="18"/>
              </w:rPr>
              <w:t>Common themes and analytical approach to encourage comparability, towards leading journal publications.</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1h45</w:t>
            </w:r>
          </w:p>
        </w:tc>
      </w:tr>
      <w:tr>
        <w:trPr/>
        <w:tc>
          <w:tcPr>
            <w:tcW w:w="1598" w:type="dxa"/>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
          </w:p>
        </w:tc>
        <w:tc>
          <w:tcPr>
            <w:tcW w:w="7762" w:type="dxa"/>
            <w:gridSpan w:val="2"/>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Fonts w:eastAsia="Arial" w:cs="Arial"/>
                <w:i/>
                <w:iCs/>
                <w:sz w:val="18"/>
                <w:szCs w:val="18"/>
              </w:rPr>
              <w:t>Lunch  🍽  13:15–14:30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14:30–16:15</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WP4. Energy Sector</w:t>
            </w:r>
          </w:p>
          <w:p>
            <w:pPr>
              <w:pStyle w:val="Normal"/>
              <w:spacing w:before="40" w:after="40"/>
              <w:rPr/>
            </w:pPr>
            <w:r>
              <w:rPr>
                <w:rFonts w:eastAsia="Arial" w:cs="Arial"/>
                <w:sz w:val="18"/>
                <w:szCs w:val="18"/>
              </w:rPr>
              <w:t>WP4 presentations &amp; progress so far (U. Oslo team)</w:t>
            </w:r>
          </w:p>
          <w:p>
            <w:pPr>
              <w:pStyle w:val="Normal"/>
              <w:spacing w:before="40" w:after="40"/>
              <w:rPr/>
            </w:pPr>
            <w:r>
              <w:rPr>
                <w:rFonts w:eastAsia="Arial" w:cs="Arial"/>
                <w:b/>
                <w:bCs/>
                <w:sz w:val="18"/>
                <w:szCs w:val="18"/>
              </w:rPr>
              <w:t>National cases</w:t>
            </w:r>
            <w:r>
              <w:rPr>
                <w:rFonts w:eastAsia="Arial" w:cs="Arial"/>
                <w:sz w:val="18"/>
                <w:szCs w:val="18"/>
              </w:rPr>
              <w:t xml:space="preserve"> (approx. 15 min each)</w:t>
            </w:r>
          </w:p>
          <w:p>
            <w:pPr>
              <w:pStyle w:val="Normal"/>
              <w:spacing w:before="40" w:after="40"/>
              <w:ind w:start="360"/>
              <w:rPr/>
            </w:pPr>
            <w:r>
              <w:rPr>
                <w:rFonts w:eastAsia="Arial" w:cs="Arial"/>
                <w:sz w:val="18"/>
                <w:szCs w:val="18"/>
              </w:rPr>
              <w:t>Austria  |  Estonia  |  Finland  |  Italy  |  Norway  |  Poland</w:t>
            </w:r>
          </w:p>
          <w:p>
            <w:pPr>
              <w:pStyle w:val="Normal"/>
              <w:spacing w:before="40" w:after="40"/>
              <w:rPr/>
            </w:pPr>
            <w:r>
              <w:rPr>
                <w:rFonts w:eastAsia="Arial" w:cs="Arial"/>
                <w:i/>
                <w:iCs/>
                <w:sz w:val="18"/>
                <w:szCs w:val="18"/>
              </w:rPr>
              <w:t>Note: The Oslo team may reorganise the order based on comparative synergies.</w:t>
            </w:r>
          </w:p>
          <w:p>
            <w:pPr>
              <w:pStyle w:val="Normal"/>
              <w:spacing w:before="40" w:after="40"/>
              <w:rPr/>
            </w:pPr>
            <w:r>
              <w:rPr/>
            </w:r>
          </w:p>
          <w:p>
            <w:pPr>
              <w:pStyle w:val="Normal"/>
              <w:spacing w:before="40" w:after="40"/>
              <w:rPr/>
            </w:pPr>
            <w:r>
              <w:rPr>
                <w:rFonts w:eastAsia="Arial" w:cs="Arial"/>
                <w:sz w:val="18"/>
                <w:szCs w:val="18"/>
              </w:rPr>
              <w:t>General discussion on case studies / Task 2.2 (approx. 20 min)</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1h45</w:t>
            </w:r>
          </w:p>
        </w:tc>
      </w:tr>
      <w:tr>
        <w:trPr/>
        <w:tc>
          <w:tcPr>
            <w:tcW w:w="1598" w:type="dxa"/>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
          </w:p>
        </w:tc>
        <w:tc>
          <w:tcPr>
            <w:tcW w:w="7762" w:type="dxa"/>
            <w:gridSpan w:val="2"/>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Fonts w:eastAsia="Arial" w:cs="Arial"/>
                <w:i/>
                <w:iCs/>
                <w:sz w:val="18"/>
                <w:szCs w:val="18"/>
              </w:rPr>
              <w:t>Break  16:15-16:30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16:30–17:15</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WP4. Presentations continued</w:t>
            </w:r>
          </w:p>
          <w:p>
            <w:pPr>
              <w:pStyle w:val="Normal"/>
              <w:spacing w:before="40" w:after="40"/>
              <w:ind w:start="360"/>
              <w:rPr/>
            </w:pPr>
            <w:r>
              <w:rPr>
                <w:rFonts w:eastAsia="Arial" w:cs="Arial"/>
                <w:sz w:val="18"/>
                <w:szCs w:val="18"/>
              </w:rPr>
              <w:t>Slovakia  |  Spain  |  UK</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0h45</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17:15–18:00</w:t>
            </w:r>
          </w:p>
        </w:tc>
        <w:tc>
          <w:tcPr>
            <w:tcW w:w="6528"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Conclusions and Preliminary Comparative Findings WP3 &amp; WP4</w:t>
            </w:r>
          </w:p>
          <w:p>
            <w:pPr>
              <w:pStyle w:val="Normal"/>
              <w:spacing w:before="40" w:after="40"/>
              <w:ind w:start="360"/>
              <w:rPr/>
            </w:pPr>
            <w:r>
              <w:rPr>
                <w:rFonts w:eastAsia="Arial" w:cs="Arial"/>
                <w:sz w:val="18"/>
                <w:szCs w:val="18"/>
              </w:rPr>
              <w:t>WP4 (U. Oslo team)</w:t>
            </w:r>
          </w:p>
          <w:p>
            <w:pPr>
              <w:pStyle w:val="Normal"/>
              <w:spacing w:before="40" w:after="40"/>
              <w:ind w:start="360"/>
              <w:rPr/>
            </w:pPr>
            <w:r>
              <w:rPr>
                <w:rFonts w:eastAsia="Arial" w:cs="Arial"/>
                <w:sz w:val="18"/>
                <w:szCs w:val="18"/>
              </w:rPr>
              <w:t>WP3 (U. Cardiff team)</w:t>
            </w:r>
          </w:p>
          <w:p>
            <w:pPr>
              <w:pStyle w:val="Normal"/>
              <w:spacing w:before="40" w:after="40"/>
              <w:ind w:start="360"/>
              <w:rPr/>
            </w:pPr>
            <w:r>
              <w:rPr>
                <w:rFonts w:eastAsia="Arial" w:cs="Arial"/>
                <w:sz w:val="18"/>
                <w:szCs w:val="18"/>
              </w:rPr>
              <w:t>General conclusion and discussion (Nathan Lillie)</w:t>
            </w:r>
          </w:p>
        </w:tc>
        <w:tc>
          <w:tcPr>
            <w:tcW w:w="1234"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0h45</w:t>
            </w:r>
          </w:p>
        </w:tc>
      </w:tr>
    </w:tbl>
    <w:p>
      <w:pPr>
        <w:pStyle w:val="Normal"/>
        <w:rPr/>
      </w:pPr>
      <w:r>
        <w:rPr/>
      </w:r>
      <w:r>
        <w:br w:type="page"/>
      </w:r>
    </w:p>
    <w:p>
      <w:pPr>
        <w:pStyle w:val="Heading1"/>
        <w:spacing w:before="0" w:after="200"/>
        <w:rPr/>
      </w:pPr>
      <w:r>
        <w:rPr/>
        <w:t>Thursday 12 March — Day 2</w:t>
      </w:r>
    </w:p>
    <w:p>
      <w:pPr>
        <w:pStyle w:val="Normal"/>
        <w:spacing w:before="0" w:after="200"/>
        <w:rPr/>
      </w:pPr>
      <w:r>
        <w:rPr>
          <w:rFonts w:eastAsia="Arial" w:cs="Arial"/>
          <w:i/>
          <w:iCs/>
          <w:sz w:val="20"/>
          <w:szCs w:val="20"/>
        </w:rPr>
        <w:t xml:space="preserve">Venue: </w:t>
      </w:r>
      <w:r>
        <w:rPr>
          <w:rFonts w:eastAsia="Arial" w:cs="Arial"/>
          <w:sz w:val="20"/>
          <w:szCs w:val="20"/>
        </w:rPr>
        <w:t>Faculty of Economics and Enterprise, University of Zaragoza</w:t>
      </w:r>
    </w:p>
    <w:tbl>
      <w:tblPr>
        <w:tblW w:w="9465" w:type="dxa"/>
        <w:jc w:val="start"/>
        <w:tblInd w:w="0" w:type="dxa"/>
        <w:tblLayout w:type="fixed"/>
        <w:tblCellMar>
          <w:top w:w="60" w:type="dxa"/>
          <w:start w:w="100" w:type="dxa"/>
          <w:bottom w:w="60" w:type="dxa"/>
          <w:end w:w="100" w:type="dxa"/>
        </w:tblCellMar>
      </w:tblPr>
      <w:tblGrid>
        <w:gridCol w:w="1598"/>
        <w:gridCol w:w="6526"/>
        <w:gridCol w:w="1341"/>
      </w:tblGrid>
      <w:tr>
        <w:trPr/>
        <w:tc>
          <w:tcPr>
            <w:tcW w:w="1598"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Time</w:t>
            </w:r>
          </w:p>
        </w:tc>
        <w:tc>
          <w:tcPr>
            <w:tcW w:w="6526"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Session</w:t>
            </w:r>
          </w:p>
        </w:tc>
        <w:tc>
          <w:tcPr>
            <w:tcW w:w="1341" w:type="dxa"/>
            <w:tcBorders>
              <w:top w:val="single" w:sz="2" w:space="0" w:color="999999"/>
              <w:start w:val="single" w:sz="2" w:space="0" w:color="999999"/>
              <w:bottom w:val="single" w:sz="2" w:space="0" w:color="999999"/>
              <w:end w:val="single" w:sz="2" w:space="0" w:color="999999"/>
            </w:tcBorders>
            <w:shd w:fill="1F4E79" w:val="clear"/>
            <w:vAlign w:val="center"/>
          </w:tcPr>
          <w:p>
            <w:pPr>
              <w:pStyle w:val="Normal"/>
              <w:jc w:val="center"/>
              <w:rPr/>
            </w:pPr>
            <w:r>
              <w:rPr>
                <w:rFonts w:eastAsia="Arial" w:cs="Arial"/>
                <w:b/>
                <w:bCs/>
                <w:color w:val="FFFFFF"/>
                <w:sz w:val="20"/>
                <w:szCs w:val="20"/>
              </w:rPr>
              <w:t>Duration</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09:00–11:00</w:t>
            </w:r>
          </w:p>
        </w:tc>
        <w:tc>
          <w:tcPr>
            <w:tcW w:w="6526"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WP5. On-Demand Transport — Research Protocols</w:t>
            </w:r>
          </w:p>
          <w:p>
            <w:pPr>
              <w:pStyle w:val="Normal"/>
              <w:spacing w:before="40" w:after="40"/>
              <w:ind w:start="360"/>
              <w:rPr/>
            </w:pPr>
            <w:r>
              <w:rPr>
                <w:rFonts w:eastAsia="Arial" w:cs="Arial"/>
                <w:sz w:val="18"/>
                <w:szCs w:val="18"/>
              </w:rPr>
              <w:t>Protocol implementation, interviewees, questions, research design, unit of analysis</w:t>
            </w:r>
          </w:p>
          <w:p>
            <w:pPr>
              <w:pStyle w:val="Normal"/>
              <w:spacing w:before="40" w:after="40"/>
              <w:ind w:start="360"/>
              <w:rPr/>
            </w:pPr>
            <w:r>
              <w:rPr>
                <w:rFonts w:eastAsia="Arial" w:cs="Arial"/>
                <w:sz w:val="18"/>
                <w:szCs w:val="18"/>
              </w:rPr>
              <w:t>Case selection: identifying features, discussions</w:t>
            </w:r>
          </w:p>
          <w:p>
            <w:pPr>
              <w:pStyle w:val="Normal"/>
              <w:spacing w:before="40" w:after="40"/>
              <w:ind w:start="360"/>
              <w:rPr/>
            </w:pPr>
            <w:r>
              <w:rPr>
                <w:rFonts w:eastAsia="Arial" w:cs="Arial"/>
                <w:sz w:val="18"/>
                <w:szCs w:val="18"/>
              </w:rPr>
              <w:t>Dimensions &amp; dynamics of social dialogue</w:t>
            </w:r>
          </w:p>
          <w:p>
            <w:pPr>
              <w:pStyle w:val="Normal"/>
              <w:spacing w:before="40" w:after="40"/>
              <w:ind w:start="360"/>
              <w:rPr/>
            </w:pPr>
            <w:r>
              <w:rPr>
                <w:rFonts w:eastAsia="Arial" w:cs="Arial"/>
                <w:sz w:val="18"/>
                <w:szCs w:val="18"/>
              </w:rPr>
              <w:t>Team inputs on potential cases and direction (2–3 min each)</w:t>
            </w:r>
          </w:p>
          <w:p>
            <w:pPr>
              <w:pStyle w:val="Normal"/>
              <w:spacing w:before="40" w:after="40"/>
              <w:ind w:start="360"/>
              <w:rPr/>
            </w:pPr>
            <w:r>
              <w:rPr>
                <w:rFonts w:eastAsia="Arial" w:cs="Arial"/>
                <w:sz w:val="18"/>
                <w:szCs w:val="18"/>
              </w:rPr>
              <w:t>Wrap up</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2h00</w:t>
            </w:r>
          </w:p>
        </w:tc>
      </w:tr>
      <w:tr>
        <w:trPr/>
        <w:tc>
          <w:tcPr>
            <w:tcW w:w="1598" w:type="dxa"/>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
          </w:p>
        </w:tc>
        <w:tc>
          <w:tcPr>
            <w:tcW w:w="7867" w:type="dxa"/>
            <w:gridSpan w:val="2"/>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Fonts w:eastAsia="Arial" w:cs="Arial"/>
                <w:i/>
                <w:iCs/>
                <w:sz w:val="18"/>
                <w:szCs w:val="18"/>
              </w:rPr>
              <w:t>Coffee Break  ☕  11:00–11:15</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11:15–13:15</w:t>
            </w:r>
          </w:p>
        </w:tc>
        <w:tc>
          <w:tcPr>
            <w:tcW w:w="6526"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WP6. Care Sector — Research Protocols</w:t>
            </w:r>
          </w:p>
          <w:p>
            <w:pPr>
              <w:pStyle w:val="Normal"/>
              <w:spacing w:before="40" w:after="40"/>
              <w:ind w:start="360"/>
              <w:rPr/>
            </w:pPr>
            <w:r>
              <w:rPr>
                <w:rFonts w:eastAsia="Arial" w:cs="Arial"/>
                <w:sz w:val="18"/>
                <w:szCs w:val="18"/>
              </w:rPr>
              <w:t>Protocol implementation, interviewees, questions, research design, unit of analysis</w:t>
            </w:r>
          </w:p>
          <w:p>
            <w:pPr>
              <w:pStyle w:val="Normal"/>
              <w:spacing w:before="40" w:after="40"/>
              <w:ind w:start="360"/>
              <w:rPr/>
            </w:pPr>
            <w:r>
              <w:rPr>
                <w:rFonts w:eastAsia="Arial" w:cs="Arial"/>
                <w:sz w:val="18"/>
                <w:szCs w:val="18"/>
              </w:rPr>
              <w:t>Case selection: identifying features, discussions</w:t>
            </w:r>
          </w:p>
          <w:p>
            <w:pPr>
              <w:pStyle w:val="Normal"/>
              <w:spacing w:before="40" w:after="40"/>
              <w:ind w:start="360"/>
              <w:rPr/>
            </w:pPr>
            <w:r>
              <w:rPr>
                <w:rFonts w:eastAsia="Arial" w:cs="Arial"/>
                <w:sz w:val="18"/>
                <w:szCs w:val="18"/>
              </w:rPr>
              <w:t>Dimensions &amp; dynamics of social dialogue</w:t>
            </w:r>
          </w:p>
          <w:p>
            <w:pPr>
              <w:pStyle w:val="Normal"/>
              <w:spacing w:before="40" w:after="40"/>
              <w:ind w:start="360"/>
              <w:rPr/>
            </w:pPr>
            <w:r>
              <w:rPr>
                <w:rFonts w:eastAsia="Arial" w:cs="Arial"/>
                <w:sz w:val="18"/>
                <w:szCs w:val="18"/>
              </w:rPr>
              <w:t>Team inputs on potential cases and direction (2–3 min each)</w:t>
            </w:r>
          </w:p>
          <w:p>
            <w:pPr>
              <w:pStyle w:val="Normal"/>
              <w:spacing w:before="40" w:after="40"/>
              <w:ind w:start="360"/>
              <w:rPr/>
            </w:pPr>
            <w:r>
              <w:rPr>
                <w:rFonts w:eastAsia="Arial" w:cs="Arial"/>
                <w:sz w:val="18"/>
                <w:szCs w:val="18"/>
              </w:rPr>
              <w:t>Wrap up</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2h00</w:t>
            </w:r>
          </w:p>
        </w:tc>
      </w:tr>
      <w:tr>
        <w:trPr/>
        <w:tc>
          <w:tcPr>
            <w:tcW w:w="1598" w:type="dxa"/>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
          </w:p>
        </w:tc>
        <w:tc>
          <w:tcPr>
            <w:tcW w:w="7867" w:type="dxa"/>
            <w:gridSpan w:val="2"/>
            <w:tcBorders>
              <w:top w:val="single" w:sz="2" w:space="0" w:color="999999"/>
              <w:start w:val="single" w:sz="2" w:space="0" w:color="999999"/>
              <w:bottom w:val="single" w:sz="2" w:space="0" w:color="999999"/>
              <w:end w:val="single" w:sz="2" w:space="0" w:color="999999"/>
            </w:tcBorders>
            <w:shd w:fill="D6E4F0" w:val="clear"/>
          </w:tcPr>
          <w:p>
            <w:pPr>
              <w:pStyle w:val="Normal"/>
              <w:jc w:val="center"/>
              <w:rPr/>
            </w:pPr>
            <w:r>
              <w:rPr>
                <w:rFonts w:eastAsia="Arial" w:cs="Arial"/>
                <w:i/>
                <w:iCs/>
                <w:sz w:val="18"/>
                <w:szCs w:val="18"/>
              </w:rPr>
              <w:t>Lunch  🍽  13:15–14:30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14:30–15:30</w:t>
            </w:r>
          </w:p>
        </w:tc>
        <w:tc>
          <w:tcPr>
            <w:tcW w:w="6526"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WP7. EU-Level Social Dialogue</w:t>
            </w:r>
          </w:p>
          <w:p>
            <w:pPr>
              <w:pStyle w:val="Normal"/>
              <w:spacing w:before="40" w:after="40"/>
              <w:ind w:start="360"/>
              <w:rPr/>
            </w:pPr>
            <w:r>
              <w:rPr>
                <w:rFonts w:eastAsia="Arial" w:cs="Arial"/>
                <w:sz w:val="18"/>
                <w:szCs w:val="18"/>
              </w:rPr>
              <w:t>Presentation methodology: Focus groups</w:t>
            </w:r>
          </w:p>
          <w:p>
            <w:pPr>
              <w:pStyle w:val="Normal"/>
              <w:spacing w:before="40" w:after="40"/>
              <w:ind w:start="360"/>
              <w:rPr/>
            </w:pPr>
            <w:r>
              <w:rPr>
                <w:rFonts w:eastAsia="Arial" w:cs="Arial"/>
                <w:sz w:val="18"/>
                <w:szCs w:val="18"/>
              </w:rPr>
              <w:t>Discussion</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1h00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15:30–16:30</w:t>
            </w:r>
          </w:p>
        </w:tc>
        <w:tc>
          <w:tcPr>
            <w:tcW w:w="6526"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Planning &amp; Administrative Issues</w:t>
            </w:r>
          </w:p>
          <w:p>
            <w:pPr>
              <w:pStyle w:val="Normal"/>
              <w:spacing w:before="40" w:after="40"/>
              <w:ind w:start="360"/>
              <w:rPr/>
            </w:pPr>
            <w:r>
              <w:rPr>
                <w:rFonts w:eastAsia="Arial" w:cs="Arial"/>
                <w:sz w:val="18"/>
                <w:szCs w:val="18"/>
              </w:rPr>
              <w:t>Publicity and website content</w:t>
            </w:r>
          </w:p>
          <w:p>
            <w:pPr>
              <w:pStyle w:val="Normal"/>
              <w:spacing w:before="40" w:after="40"/>
              <w:ind w:start="360"/>
              <w:rPr/>
            </w:pPr>
            <w:r>
              <w:rPr>
                <w:rFonts w:eastAsia="Arial" w:cs="Arial"/>
                <w:sz w:val="18"/>
                <w:szCs w:val="18"/>
              </w:rPr>
              <w:t>Next meetings (Scientific Board, etc.) &amp; future work</w:t>
            </w:r>
          </w:p>
          <w:p>
            <w:pPr>
              <w:pStyle w:val="Normal"/>
              <w:spacing w:before="40" w:after="40"/>
              <w:ind w:start="360"/>
              <w:rPr/>
            </w:pPr>
            <w:r>
              <w:rPr>
                <w:rFonts w:eastAsia="Arial" w:cs="Arial"/>
                <w:sz w:val="18"/>
                <w:szCs w:val="18"/>
              </w:rPr>
              <w:t>Meeting time planning for the year ahead</w:t>
            </w:r>
          </w:p>
          <w:p>
            <w:pPr>
              <w:pStyle w:val="Normal"/>
              <w:spacing w:before="40" w:after="40"/>
              <w:ind w:start="360"/>
              <w:rPr/>
            </w:pPr>
            <w:r>
              <w:rPr>
                <w:rFonts w:eastAsia="Arial" w:cs="Arial"/>
                <w:sz w:val="18"/>
                <w:szCs w:val="18"/>
              </w:rPr>
              <w:t>Publications / Congresses</w:t>
            </w:r>
          </w:p>
          <w:p>
            <w:pPr>
              <w:pStyle w:val="Normal"/>
              <w:spacing w:before="40" w:after="40"/>
              <w:ind w:start="360"/>
              <w:rPr/>
            </w:pPr>
            <w:r>
              <w:rPr>
                <w:rFonts w:eastAsia="Arial" w:cs="Arial"/>
                <w:sz w:val="18"/>
                <w:szCs w:val="18"/>
              </w:rPr>
              <w:t>Other business</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1h00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16:30–17:00</w:t>
            </w:r>
          </w:p>
        </w:tc>
        <w:tc>
          <w:tcPr>
            <w:tcW w:w="6526" w:type="dxa"/>
            <w:tcBorders>
              <w:top w:val="single" w:sz="2" w:space="0" w:color="999999"/>
              <w:start w:val="single" w:sz="2" w:space="0" w:color="999999"/>
              <w:bottom w:val="single" w:sz="2" w:space="0" w:color="999999"/>
              <w:end w:val="single" w:sz="2" w:space="0" w:color="999999"/>
            </w:tcBorders>
            <w:shd w:fill="FFFFFF" w:val="clear"/>
          </w:tcPr>
          <w:p>
            <w:pPr>
              <w:pStyle w:val="Normal"/>
              <w:spacing w:before="40" w:after="40"/>
              <w:rPr/>
            </w:pPr>
            <w:r>
              <w:rPr>
                <w:rFonts w:eastAsia="Arial" w:cs="Arial"/>
                <w:b/>
                <w:bCs/>
                <w:sz w:val="18"/>
                <w:szCs w:val="18"/>
              </w:rPr>
              <w:t>Closing Remarks &amp; Wrap-Up</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0h30</w:t>
            </w:r>
          </w:p>
        </w:tc>
      </w:tr>
      <w:tr>
        <w:trPr/>
        <w:tc>
          <w:tcPr>
            <w:tcW w:w="1598"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b/>
                <w:bCs/>
                <w:sz w:val="18"/>
                <w:szCs w:val="18"/>
              </w:rPr>
              <w:t>17:00</w:t>
            </w:r>
          </w:p>
        </w:tc>
        <w:tc>
          <w:tcPr>
            <w:tcW w:w="6526" w:type="dxa"/>
            <w:tcBorders>
              <w:top w:val="single" w:sz="2" w:space="0" w:color="999999"/>
              <w:start w:val="single" w:sz="2" w:space="0" w:color="999999"/>
              <w:bottom w:val="single" w:sz="2" w:space="0" w:color="999999"/>
              <w:end w:val="single" w:sz="2" w:space="0" w:color="999999"/>
            </w:tcBorders>
            <w:shd w:fill="D6E4F0" w:val="clear"/>
          </w:tcPr>
          <w:p>
            <w:pPr>
              <w:pStyle w:val="Normal"/>
              <w:spacing w:before="40" w:after="40"/>
              <w:rPr/>
            </w:pPr>
            <w:r>
              <w:rPr>
                <w:rFonts w:eastAsia="Arial" w:cs="Arial"/>
                <w:b/>
                <w:bCs/>
                <w:color w:val="1F4E79"/>
                <w:sz w:val="18"/>
                <w:szCs w:val="18"/>
              </w:rPr>
              <w:t xml:space="preserve">🖼️  </w:t>
            </w:r>
            <w:r>
              <w:rPr>
                <w:rFonts w:eastAsia="Arial" w:cs="Arial"/>
                <w:b/>
                <w:bCs/>
                <w:color w:val="1F4E79"/>
                <w:sz w:val="18"/>
                <w:szCs w:val="18"/>
              </w:rPr>
              <w:t>Visit: “Riders” Photography Exhibition</w:t>
            </w:r>
          </w:p>
          <w:p>
            <w:pPr>
              <w:pStyle w:val="Normal"/>
              <w:spacing w:before="40" w:after="40"/>
              <w:rPr/>
            </w:pPr>
            <w:r>
              <w:rPr>
                <w:rFonts w:eastAsia="Arial" w:cs="Arial"/>
                <w:sz w:val="18"/>
                <w:szCs w:val="18"/>
              </w:rPr>
              <w:t>Guided visit to the photography exhibition on platform riders and working conditions, hosted at the Faculty of Economics and Enterprise.</w:t>
            </w:r>
          </w:p>
          <w:p>
            <w:pPr>
              <w:pStyle w:val="Normal"/>
              <w:spacing w:before="40" w:after="40"/>
              <w:rPr/>
            </w:pPr>
            <w:r>
              <w:rPr>
                <w:rFonts w:eastAsia="Arial" w:cs="Arial"/>
                <w:i/>
                <w:iCs/>
                <w:sz w:val="18"/>
                <w:szCs w:val="18"/>
              </w:rPr>
              <w:t>Closing event of the EGRUiEN Zaragoza Meeting.</w:t>
            </w:r>
          </w:p>
        </w:tc>
        <w:tc>
          <w:tcPr>
            <w:tcW w:w="1341" w:type="dxa"/>
            <w:tcBorders>
              <w:top w:val="single" w:sz="2" w:space="0" w:color="999999"/>
              <w:start w:val="single" w:sz="2" w:space="0" w:color="999999"/>
              <w:bottom w:val="single" w:sz="2" w:space="0" w:color="999999"/>
              <w:end w:val="single" w:sz="2" w:space="0" w:color="999999"/>
            </w:tcBorders>
            <w:shd w:fill="F2F2F2" w:val="clear"/>
            <w:vAlign w:val="center"/>
          </w:tcPr>
          <w:p>
            <w:pPr>
              <w:pStyle w:val="Normal"/>
              <w:jc w:val="center"/>
              <w:rPr/>
            </w:pPr>
            <w:r>
              <w:rPr>
                <w:rFonts w:eastAsia="Arial" w:cs="Arial"/>
                <w:sz w:val="18"/>
                <w:szCs w:val="18"/>
              </w:rPr>
              <w:t>—</w:t>
            </w:r>
          </w:p>
        </w:tc>
      </w:tr>
    </w:tbl>
    <w:p>
      <w:pPr>
        <w:pStyle w:val="Normal"/>
        <w:rPr/>
      </w:pPr>
      <w:r>
        <w:rPr/>
      </w:r>
      <w:r>
        <w:br w:type="page"/>
      </w:r>
    </w:p>
    <w:p>
      <w:pPr>
        <w:pStyle w:val="BodyText"/>
        <w:spacing w:before="0" w:after="200"/>
        <w:rPr>
          <w:rFonts w:ascii="Arial" w:hAnsi="Arial"/>
          <w:b/>
          <w:bCs/>
          <w:color w:val="1F4E79"/>
          <w:sz w:val="36"/>
          <w:szCs w:val="36"/>
        </w:rPr>
      </w:pPr>
      <w:r>
        <w:rPr>
          <w:b/>
          <w:bCs/>
          <w:color w:val="1F4E79"/>
          <w:sz w:val="36"/>
          <w:szCs w:val="36"/>
        </w:rPr>
        <w:t xml:space="preserve">Practical information about attendance </w:t>
      </w:r>
    </w:p>
    <w:p>
      <w:pPr>
        <w:pStyle w:val="Normal"/>
        <w:spacing w:before="0" w:after="120"/>
        <w:rPr>
          <w:sz w:val="20"/>
          <w:szCs w:val="20"/>
        </w:rPr>
      </w:pPr>
      <w:r>
        <w:rPr>
          <w:rFonts w:eastAsia="Arial" w:cs="Arial"/>
          <w:sz w:val="20"/>
          <w:szCs w:val="20"/>
        </w:rPr>
        <w:t>Locations within the faculty:</w:t>
      </w:r>
    </w:p>
    <w:p>
      <w:pPr>
        <w:pStyle w:val="Normal"/>
        <w:numPr>
          <w:ilvl w:val="0"/>
          <w:numId w:val="2"/>
        </w:numPr>
        <w:spacing w:before="0" w:after="120"/>
        <w:rPr/>
      </w:pPr>
      <w:r>
        <w:rPr>
          <w:rFonts w:eastAsia="Arial" w:cs="Arial"/>
          <w:sz w:val="20"/>
          <w:szCs w:val="20"/>
        </w:rPr>
        <w:t xml:space="preserve">Arrival and Institutional welcome will be held at Assembly Hall / Salón de Actos (Main Building, ground floor), </w:t>
      </w:r>
      <w:r>
        <w:rPr>
          <w:sz w:val="20"/>
          <w:szCs w:val="20"/>
        </w:rPr>
        <w:t>Wednesday between 9 and 10 a.m.</w:t>
      </w:r>
    </w:p>
    <w:p>
      <w:pPr>
        <w:pStyle w:val="BodyText"/>
        <w:numPr>
          <w:ilvl w:val="0"/>
          <w:numId w:val="2"/>
        </w:numPr>
        <w:spacing w:before="0" w:after="120"/>
        <w:rPr/>
      </w:pPr>
      <w:r>
        <w:rPr>
          <w:sz w:val="20"/>
          <w:szCs w:val="20"/>
        </w:rPr>
        <w:t>The morning sessions will take place in seminar room M3 of the Magna building (adjacent to the main faculty building).</w:t>
      </w:r>
    </w:p>
    <w:p>
      <w:pPr>
        <w:pStyle w:val="BodyText"/>
        <w:numPr>
          <w:ilvl w:val="0"/>
          <w:numId w:val="2"/>
        </w:numPr>
        <w:spacing w:before="0" w:after="120"/>
        <w:rPr>
          <w:sz w:val="20"/>
          <w:szCs w:val="20"/>
        </w:rPr>
      </w:pPr>
      <w:r>
        <w:rPr>
          <w:sz w:val="20"/>
          <w:szCs w:val="20"/>
        </w:rPr>
        <w:t>The afternoon sessions will move to seminar room 5 of the main faculty building.</w:t>
      </w:r>
    </w:p>
    <w:p>
      <w:pPr>
        <w:pStyle w:val="BodyText"/>
        <w:spacing w:before="0" w:after="120"/>
        <w:rPr>
          <w:sz w:val="20"/>
          <w:szCs w:val="20"/>
        </w:rPr>
      </w:pPr>
      <w:r>
        <w:rPr>
          <w:sz w:val="20"/>
          <w:szCs w:val="20"/>
        </w:rPr>
        <w:t>Please note that we have some flexibility due to the restaurant's opening hours, as well as other small gaps, which we can use for activities related to dissemination and communication, or to adjust the planned schedule.</w:t>
      </w:r>
    </w:p>
    <w:p>
      <w:pPr>
        <w:pStyle w:val="BodyText"/>
        <w:spacing w:before="0" w:after="120"/>
        <w:rPr>
          <w:sz w:val="20"/>
          <w:szCs w:val="20"/>
        </w:rPr>
      </w:pPr>
      <w:r>
        <w:rPr>
          <w:sz w:val="20"/>
          <w:szCs w:val="20"/>
        </w:rPr>
        <w:t xml:space="preserve">There will be </w:t>
      </w:r>
      <w:hyperlink r:id="rId3">
        <w:r>
          <w:rPr>
            <w:rStyle w:val="Hyperlink"/>
            <w:sz w:val="20"/>
            <w:szCs w:val="20"/>
          </w:rPr>
          <w:t>private streaming of the sessions</w:t>
        </w:r>
      </w:hyperlink>
      <w:r>
        <w:rPr>
          <w:sz w:val="20"/>
          <w:szCs w:val="20"/>
        </w:rPr>
        <w:t xml:space="preserve"> for those members who are unable to attend in person; we are working on the possibility of allowing them to participate as well. As this is a service provided by the University of Zaragoza, please provide the online attendants' email addresses at lorienjimemart@unizar.es so that access can be granted.</w:t>
      </w:r>
    </w:p>
    <w:p>
      <w:pPr>
        <w:pStyle w:val="Heading1"/>
        <w:rPr/>
      </w:pPr>
      <w:r>
        <w:rPr/>
        <w:t>Preparatory Work</w:t>
      </w:r>
    </w:p>
    <w:p>
      <w:pPr>
        <w:pStyle w:val="Normal"/>
        <w:spacing w:before="0" w:after="100"/>
        <w:rPr>
          <w:rFonts w:eastAsia="Arial" w:cs="Arial"/>
          <w:b/>
          <w:bCs/>
          <w:sz w:val="20"/>
          <w:szCs w:val="20"/>
        </w:rPr>
      </w:pPr>
      <w:r>
        <w:rPr>
          <w:rFonts w:eastAsia="Arial" w:cs="Arial"/>
          <w:b/>
          <w:bCs/>
          <w:sz w:val="20"/>
          <w:szCs w:val="20"/>
        </w:rPr>
        <w:t>Day 1:</w:t>
      </w:r>
    </w:p>
    <w:p>
      <w:pPr>
        <w:pStyle w:val="Normal"/>
        <w:numPr>
          <w:ilvl w:val="0"/>
          <w:numId w:val="5"/>
        </w:numPr>
        <w:spacing w:before="0" w:after="100"/>
        <w:rPr/>
      </w:pPr>
      <w:r>
        <w:rPr>
          <w:rFonts w:eastAsia="Arial" w:cs="Arial"/>
          <w:sz w:val="20"/>
          <w:szCs w:val="20"/>
        </w:rPr>
        <w:t>Prepare presentation on WP3 and WP4 national cases (12 min for WP3, 15 min for WP4).</w:t>
      </w:r>
    </w:p>
    <w:p>
      <w:pPr>
        <w:pStyle w:val="Normal"/>
        <w:spacing w:before="0" w:after="60"/>
        <w:rPr/>
      </w:pPr>
      <w:r>
        <w:rPr>
          <w:rFonts w:eastAsia="Arial" w:cs="Arial"/>
          <w:b/>
          <w:bCs/>
          <w:sz w:val="20"/>
          <w:szCs w:val="20"/>
        </w:rPr>
        <w:t>Day 2:</w:t>
      </w:r>
    </w:p>
    <w:p>
      <w:pPr>
        <w:pStyle w:val="Normal"/>
        <w:numPr>
          <w:ilvl w:val="0"/>
          <w:numId w:val="3"/>
        </w:numPr>
        <w:spacing w:before="0" w:after="40"/>
        <w:rPr/>
      </w:pPr>
      <w:r>
        <w:rPr>
          <w:rFonts w:eastAsia="Arial" w:cs="Arial"/>
          <w:b/>
          <w:bCs/>
          <w:sz w:val="20"/>
          <w:szCs w:val="20"/>
        </w:rPr>
        <w:t>WP5 | On-Demand Transport:</w:t>
      </w:r>
    </w:p>
    <w:p>
      <w:pPr>
        <w:pStyle w:val="Normal"/>
        <w:spacing w:before="0" w:after="40"/>
        <w:ind w:start="360"/>
        <w:rPr/>
      </w:pPr>
      <w:r>
        <w:rPr>
          <w:rFonts w:eastAsia="Arial" w:cs="Arial"/>
          <w:sz w:val="20"/>
          <w:szCs w:val="20"/>
        </w:rPr>
        <w:t>Review research protocols for WP5.</w:t>
      </w:r>
    </w:p>
    <w:p>
      <w:pPr>
        <w:pStyle w:val="Normal"/>
        <w:spacing w:before="0" w:after="40"/>
        <w:ind w:start="360"/>
        <w:rPr/>
      </w:pPr>
      <w:r>
        <w:rPr>
          <w:rFonts w:eastAsia="Arial" w:cs="Arial"/>
          <w:sz w:val="20"/>
          <w:szCs w:val="20"/>
        </w:rPr>
        <w:t>Come prepared to discuss possible case selection and target interviewees.</w:t>
      </w:r>
    </w:p>
    <w:p>
      <w:pPr>
        <w:pStyle w:val="Normal"/>
        <w:spacing w:before="0" w:after="80"/>
        <w:ind w:start="360"/>
        <w:rPr/>
      </w:pPr>
      <w:r>
        <w:rPr>
          <w:rFonts w:eastAsia="Arial" w:cs="Arial"/>
          <w:sz w:val="20"/>
          <w:szCs w:val="20"/>
        </w:rPr>
        <w:t>Prepare a short informal input on national environment, potential cases and direction (2–3 min).</w:t>
      </w:r>
    </w:p>
    <w:p>
      <w:pPr>
        <w:pStyle w:val="Normal"/>
        <w:numPr>
          <w:ilvl w:val="0"/>
          <w:numId w:val="4"/>
        </w:numPr>
        <w:spacing w:before="0" w:after="40"/>
        <w:rPr/>
      </w:pPr>
      <w:r>
        <w:rPr>
          <w:rFonts w:eastAsia="Arial" w:cs="Arial"/>
          <w:b/>
          <w:bCs/>
          <w:sz w:val="20"/>
          <w:szCs w:val="20"/>
        </w:rPr>
        <w:t>WP6 | Care:</w:t>
      </w:r>
    </w:p>
    <w:p>
      <w:pPr>
        <w:pStyle w:val="Normal"/>
        <w:spacing w:before="0" w:after="40"/>
        <w:ind w:start="360"/>
        <w:rPr/>
      </w:pPr>
      <w:r>
        <w:rPr>
          <w:rFonts w:eastAsia="Arial" w:cs="Arial"/>
          <w:sz w:val="20"/>
          <w:szCs w:val="20"/>
        </w:rPr>
        <w:t>Review research protocols for WP6.</w:t>
      </w:r>
    </w:p>
    <w:p>
      <w:pPr>
        <w:pStyle w:val="Normal"/>
        <w:spacing w:before="0" w:after="40"/>
        <w:ind w:start="360"/>
        <w:rPr/>
      </w:pPr>
      <w:r>
        <w:rPr>
          <w:rFonts w:eastAsia="Arial" w:cs="Arial"/>
          <w:sz w:val="20"/>
          <w:szCs w:val="20"/>
        </w:rPr>
        <w:t>Come prepared to discuss possible case selection and target interviewees.</w:t>
      </w:r>
    </w:p>
    <w:p>
      <w:pPr>
        <w:pStyle w:val="Normal"/>
        <w:spacing w:before="0" w:after="200"/>
        <w:ind w:start="360"/>
        <w:rPr/>
      </w:pPr>
      <w:r>
        <w:rPr>
          <w:rFonts w:eastAsia="Arial" w:cs="Arial"/>
          <w:sz w:val="20"/>
          <w:szCs w:val="20"/>
        </w:rPr>
        <w:t>Prepare a short informal input on national environment, potential cases and direction (2–3 min).</w:t>
      </w:r>
    </w:p>
    <w:p>
      <w:pPr>
        <w:pStyle w:val="Heading1"/>
        <w:rPr/>
      </w:pPr>
      <w:r>
        <w:rPr/>
        <w:t>Travel Information and Accommodation</w:t>
      </w:r>
    </w:p>
    <w:p>
      <w:pPr>
        <w:pStyle w:val="Normal"/>
        <w:spacing w:before="0" w:after="60"/>
        <w:rPr>
          <w:rFonts w:ascii="Arial" w:hAnsi="Arial" w:eastAsia="Arial" w:cs="Arial"/>
          <w:sz w:val="20"/>
          <w:szCs w:val="20"/>
        </w:rPr>
      </w:pPr>
      <w:r>
        <w:rPr>
          <w:rFonts w:eastAsia="Arial" w:cs="Arial"/>
          <w:sz w:val="20"/>
          <w:szCs w:val="20"/>
        </w:rPr>
        <w:t>Recommended hotels:</w:t>
      </w:r>
    </w:p>
    <w:p>
      <w:pPr>
        <w:pStyle w:val="Normal"/>
        <w:numPr>
          <w:ilvl w:val="0"/>
          <w:numId w:val="1"/>
        </w:numPr>
        <w:spacing w:before="0" w:after="60"/>
        <w:rPr>
          <w:rFonts w:ascii="Arial" w:hAnsi="Arial" w:eastAsia="Arial" w:cs="Arial"/>
          <w:sz w:val="20"/>
          <w:szCs w:val="20"/>
        </w:rPr>
      </w:pPr>
      <w:r>
        <w:rPr>
          <w:rFonts w:eastAsia="Arial" w:cs="Arial"/>
          <w:sz w:val="20"/>
          <w:szCs w:val="20"/>
        </w:rPr>
        <w:t>Near the faculty: Gran Vía Hotel Zaragoza &amp; B&amp;B HOTEL Zaragoza Royal.</w:t>
      </w:r>
    </w:p>
    <w:p>
      <w:pPr>
        <w:pStyle w:val="Normal"/>
        <w:spacing w:before="0" w:after="60"/>
        <w:rPr>
          <w:rFonts w:ascii="Arial" w:hAnsi="Arial" w:eastAsia="Arial" w:cs="Arial"/>
          <w:sz w:val="20"/>
          <w:szCs w:val="20"/>
        </w:rPr>
      </w:pPr>
      <w:r>
        <w:rPr>
          <w:rFonts w:eastAsia="Arial" w:cs="Arial"/>
          <w:sz w:val="20"/>
          <w:szCs w:val="20"/>
        </w:rPr>
        <w:t xml:space="preserve">In addition to these two, we have two other options that we have arranged in recent days: </w:t>
      </w:r>
    </w:p>
    <w:p>
      <w:pPr>
        <w:pStyle w:val="Normal"/>
        <w:numPr>
          <w:ilvl w:val="0"/>
          <w:numId w:val="1"/>
        </w:numPr>
        <w:spacing w:before="0" w:after="60"/>
        <w:rPr>
          <w:rFonts w:ascii="Arial" w:hAnsi="Arial" w:eastAsia="Arial" w:cs="Arial"/>
          <w:sz w:val="20"/>
          <w:szCs w:val="20"/>
        </w:rPr>
      </w:pPr>
      <w:r>
        <w:rPr>
          <w:rFonts w:eastAsia="Arial" w:cs="Arial"/>
          <w:sz w:val="20"/>
          <w:szCs w:val="20"/>
        </w:rPr>
        <w:t>Historic Centre. Hotel El Príncipe (***): Located in the historic centre (15 min walk, 12 min by public transport), Hotel Goya (****), ten minutes walk. (code for reservations: EGRUIEN26)</w:t>
      </w:r>
    </w:p>
    <w:p>
      <w:pPr>
        <w:pStyle w:val="Normal"/>
        <w:numPr>
          <w:ilvl w:val="0"/>
          <w:numId w:val="1"/>
        </w:numPr>
        <w:spacing w:before="0" w:after="200"/>
        <w:rPr/>
      </w:pPr>
      <w:r>
        <w:rPr>
          <w:rFonts w:eastAsia="Arial" w:cs="Arial"/>
          <w:i/>
          <w:iCs/>
          <w:sz w:val="20"/>
          <w:szCs w:val="20"/>
        </w:rPr>
        <w:t xml:space="preserve">Specific conditions, prices and availability can be consulted at </w:t>
      </w:r>
      <w:hyperlink r:id="rId4">
        <w:r>
          <w:rPr>
            <w:rStyle w:val="Hyperlink"/>
            <w:rFonts w:eastAsia="Arial" w:cs="Arial"/>
            <w:i/>
            <w:iCs/>
            <w:sz w:val="20"/>
            <w:szCs w:val="20"/>
          </w:rPr>
          <w:t>meeting blog</w:t>
        </w:r>
      </w:hyperlink>
      <w:r>
        <w:rPr>
          <w:rFonts w:eastAsia="Arial" w:cs="Arial"/>
          <w:i/>
          <w:iCs/>
          <w:sz w:val="20"/>
          <w:szCs w:val="20"/>
        </w:rPr>
        <w:t>.</w:t>
      </w:r>
    </w:p>
    <w:p>
      <w:pPr>
        <w:pStyle w:val="Normal"/>
        <w:spacing w:before="0" w:after="200"/>
        <w:rPr>
          <w:rFonts w:ascii="Arial" w:hAnsi="Arial" w:eastAsia="Arial" w:cs="Arial"/>
          <w:sz w:val="20"/>
          <w:szCs w:val="20"/>
        </w:rPr>
      </w:pPr>
      <w:r>
        <w:rPr>
          <w:rFonts w:eastAsia="Arial" w:cs="Arial"/>
          <w:sz w:val="20"/>
          <w:szCs w:val="20"/>
        </w:rPr>
        <w:t>Zaragoza Central Station → Faculty: 45 min walk | 30 min by public transport | 15 min by taxi.</w:t>
      </w:r>
    </w:p>
    <w:p>
      <w:pPr>
        <w:pStyle w:val="Normal"/>
        <w:bidi w:val="0"/>
        <w:spacing w:before="0" w:after="200"/>
        <w:rPr>
          <w:rFonts w:ascii="Arial" w:hAnsi="Arial" w:eastAsia="Arial" w:cs="Arial"/>
          <w:sz w:val="20"/>
          <w:szCs w:val="20"/>
        </w:rPr>
      </w:pPr>
      <w:r>
        <w:rPr>
          <w:rFonts w:eastAsia="Arial" w:cs="Arial"/>
          <w:sz w:val="20"/>
          <w:szCs w:val="20"/>
        </w:rPr>
        <w:t xml:space="preserve">Zaragoza Airport → Faculty: 35 min by public transport | 15 min by taxi. As it is a small airport, public transport departures connecting the airport with the city centre correspond to scheduled flight arrivals and are adapted to these in the event of delays (Line L505). </w:t>
      </w:r>
    </w:p>
    <w:p>
      <w:pPr>
        <w:pStyle w:val="Heading1"/>
        <w:rPr/>
      </w:pPr>
      <w:r>
        <w:rPr/>
        <w:t>Catering &amp; Meals</w:t>
      </w:r>
    </w:p>
    <w:p>
      <w:pPr>
        <w:pStyle w:val="Normal"/>
        <w:spacing w:before="0" w:after="40"/>
        <w:rPr/>
      </w:pPr>
      <w:r>
        <w:rPr>
          <w:rFonts w:eastAsia="Arial" w:cs="Arial"/>
          <w:sz w:val="20"/>
          <w:szCs w:val="20"/>
        </w:rPr>
        <w:t>Coffee and refreshments will be available on both days.</w:t>
      </w:r>
    </w:p>
    <w:p>
      <w:pPr>
        <w:pStyle w:val="Normal"/>
        <w:spacing w:before="0" w:after="40"/>
        <w:rPr/>
      </w:pPr>
      <w:r>
        <w:rPr>
          <w:rFonts w:eastAsia="Arial" w:cs="Arial"/>
          <w:sz w:val="20"/>
          <w:szCs w:val="20"/>
        </w:rPr>
        <w:t>Lunches on Wednesday and Thursday will take place at the University’s Paraninfo restaurant, adjacent to the Faculty.</w:t>
      </w:r>
    </w:p>
    <w:p>
      <w:pPr>
        <w:pStyle w:val="Normal"/>
        <w:spacing w:before="0" w:after="40"/>
        <w:rPr/>
      </w:pPr>
      <w:r>
        <w:rPr>
          <w:rFonts w:eastAsia="Arial" w:cs="Arial"/>
          <w:sz w:val="20"/>
          <w:szCs w:val="20"/>
        </w:rPr>
        <w:t>Breakfast is not provided; attendees are responsible for their own morning meal.</w:t>
      </w:r>
    </w:p>
    <w:p>
      <w:pPr>
        <w:pStyle w:val="Normal"/>
        <w:spacing w:before="0" w:after="60"/>
        <w:rPr/>
      </w:pPr>
      <w:r>
        <w:rPr>
          <w:rFonts w:eastAsia="Arial" w:cs="Arial"/>
          <w:b/>
          <w:bCs/>
          <w:sz w:val="20"/>
          <w:szCs w:val="20"/>
        </w:rPr>
        <w:t xml:space="preserve">Tuesday 10 March | </w:t>
      </w:r>
      <w:r>
        <w:rPr>
          <w:rFonts w:eastAsia="Arial" w:cs="Arial"/>
          <w:sz w:val="20"/>
          <w:szCs w:val="20"/>
        </w:rPr>
        <w:t xml:space="preserve">Informal drinks and dinner from 20:00. </w:t>
      </w:r>
    </w:p>
    <w:p>
      <w:pPr>
        <w:pStyle w:val="Normal"/>
        <w:spacing w:before="0" w:after="40"/>
        <w:ind w:start="360"/>
        <w:rPr/>
      </w:pPr>
      <w:r>
        <w:rPr>
          <w:rFonts w:eastAsia="Arial" w:cs="Arial"/>
          <w:sz w:val="20"/>
          <w:szCs w:val="20"/>
        </w:rPr>
        <w:t>Restaurante “Atípico”, C. de José María Lacarra de Miguel, 18, 20, 50008 Zaragoza</w:t>
      </w:r>
    </w:p>
    <w:p>
      <w:pPr>
        <w:pStyle w:val="Normal"/>
        <w:spacing w:before="0" w:after="40"/>
        <w:ind w:start="360"/>
        <w:rPr/>
      </w:pPr>
      <w:hyperlink r:id="rId5">
        <w:r>
          <w:rPr>
            <w:rStyle w:val="Hyperlink"/>
            <w:rFonts w:eastAsia="Arial" w:cs="Arial"/>
            <w:i w:val="false"/>
            <w:iCs w:val="false"/>
            <w:sz w:val="20"/>
            <w:szCs w:val="20"/>
          </w:rPr>
          <w:t>View on Google Maps</w:t>
        </w:r>
      </w:hyperlink>
    </w:p>
    <w:p>
      <w:pPr>
        <w:pStyle w:val="Normal"/>
        <w:spacing w:before="0" w:after="60"/>
        <w:rPr/>
      </w:pPr>
      <w:r>
        <w:rPr>
          <w:rFonts w:eastAsia="Arial" w:cs="Arial"/>
          <w:b/>
          <w:bCs/>
          <w:sz w:val="20"/>
          <w:szCs w:val="20"/>
        </w:rPr>
        <w:t xml:space="preserve">Wednesday 11 March | </w:t>
      </w:r>
      <w:r>
        <w:rPr>
          <w:rFonts w:eastAsia="Arial" w:cs="Arial"/>
          <w:sz w:val="20"/>
          <w:szCs w:val="20"/>
        </w:rPr>
        <w:t>Drinks and evening meal following the day’s events — meal booked for 20:00.</w:t>
      </w:r>
    </w:p>
    <w:p>
      <w:pPr>
        <w:pStyle w:val="Normal"/>
        <w:spacing w:before="0" w:after="200"/>
        <w:ind w:start="360"/>
        <w:rPr/>
      </w:pPr>
      <w:r>
        <w:rPr>
          <w:rFonts w:eastAsia="Arial" w:cs="Arial"/>
          <w:i w:val="false"/>
          <w:iCs w:val="false"/>
          <w:sz w:val="20"/>
          <w:szCs w:val="20"/>
        </w:rPr>
        <w:t>Restaurante “Parrilla Albarracín”</w:t>
      </w:r>
      <w:r>
        <w:rPr>
          <w:rFonts w:eastAsia="Arial" w:cs="Arial"/>
          <w:i/>
          <w:iCs/>
          <w:sz w:val="20"/>
          <w:szCs w:val="20"/>
        </w:rPr>
        <w:t xml:space="preserve">. </w:t>
      </w:r>
      <w:r>
        <w:rPr>
          <w:rFonts w:eastAsia="Arial" w:cs="Arial"/>
          <w:i w:val="false"/>
          <w:iCs w:val="false"/>
          <w:sz w:val="20"/>
          <w:szCs w:val="20"/>
        </w:rPr>
        <w:t xml:space="preserve">Plaza del Carmen, 1, 2-3, 50004 Zaragoza. </w:t>
      </w:r>
      <w:hyperlink r:id="rId6">
        <w:r>
          <w:rPr>
            <w:rStyle w:val="Hyperlink"/>
            <w:rFonts w:eastAsia="Arial" w:cs="Arial"/>
            <w:i w:val="false"/>
            <w:iCs w:val="false"/>
            <w:sz w:val="20"/>
            <w:szCs w:val="20"/>
          </w:rPr>
          <w:t>View on Google Maps</w:t>
        </w:r>
      </w:hyperlink>
      <w:r>
        <w:rPr>
          <w:rFonts w:eastAsia="Arial" w:cs="Arial"/>
          <w:i w:val="false"/>
          <w:iCs w:val="false"/>
          <w:sz w:val="20"/>
          <w:szCs w:val="20"/>
        </w:rPr>
        <w:t xml:space="preserve">. </w:t>
      </w:r>
    </w:p>
    <w:p>
      <w:pPr>
        <w:pStyle w:val="Normal"/>
        <w:spacing w:before="0" w:after="200"/>
        <w:ind w:hanging="0" w:start="0"/>
        <w:rPr>
          <w:rFonts w:eastAsia="Arial" w:cs="Arial"/>
          <w:i/>
          <w:iCs/>
          <w:sz w:val="20"/>
          <w:szCs w:val="20"/>
        </w:rPr>
      </w:pPr>
      <w:r>
        <w:rPr>
          <w:rFonts w:eastAsia="Arial" w:cs="Arial"/>
          <w:i/>
          <w:iCs/>
          <w:sz w:val="20"/>
          <w:szCs w:val="20"/>
        </w:rPr>
        <w:t xml:space="preserve">In all cases, the preferences or restrictions previously indicated have been taken into account, although the restaurants have not yet provided us with more detailed information. For other questions regarding personal tastes, please consult the menu section of the </w:t>
      </w:r>
      <w:hyperlink r:id="rId7">
        <w:r>
          <w:rPr>
            <w:rStyle w:val="Hyperlink"/>
            <w:rFonts w:eastAsia="Arial" w:cs="Arial"/>
            <w:i/>
            <w:iCs/>
            <w:sz w:val="20"/>
            <w:szCs w:val="20"/>
          </w:rPr>
          <w:t>event blog</w:t>
        </w:r>
      </w:hyperlink>
      <w:r>
        <w:rPr>
          <w:rFonts w:eastAsia="Arial" w:cs="Arial"/>
          <w:i/>
          <w:iCs/>
          <w:sz w:val="20"/>
          <w:szCs w:val="20"/>
        </w:rPr>
        <w:t xml:space="preserve">, where you can make suggestions or changes to the menus agreed upon with the establishments. </w:t>
      </w:r>
    </w:p>
    <w:p>
      <w:pPr>
        <w:pStyle w:val="Heading1"/>
        <w:rPr/>
      </w:pPr>
      <w:r>
        <w:rPr/>
        <w:t>Organisers &amp; Contacts</w:t>
      </w:r>
    </w:p>
    <w:p>
      <w:pPr>
        <w:pStyle w:val="Normal"/>
        <w:spacing w:before="0" w:after="40"/>
        <w:rPr/>
      </w:pPr>
      <w:r>
        <w:rPr>
          <w:rFonts w:eastAsia="Arial" w:cs="Arial"/>
          <w:b/>
          <w:bCs/>
          <w:sz w:val="20"/>
          <w:szCs w:val="20"/>
        </w:rPr>
        <w:t xml:space="preserve">Pablo: </w:t>
      </w:r>
      <w:r>
        <w:rPr>
          <w:rFonts w:eastAsia="Arial" w:cs="Arial"/>
          <w:sz w:val="20"/>
          <w:szCs w:val="20"/>
        </w:rPr>
        <w:t>+34 660 150 516</w:t>
      </w:r>
    </w:p>
    <w:p>
      <w:pPr>
        <w:pStyle w:val="Normal"/>
        <w:spacing w:before="0" w:after="40"/>
        <w:rPr/>
      </w:pPr>
      <w:r>
        <w:rPr>
          <w:rFonts w:eastAsia="Arial" w:cs="Arial"/>
          <w:b/>
          <w:bCs/>
          <w:sz w:val="20"/>
          <w:szCs w:val="20"/>
        </w:rPr>
        <w:t xml:space="preserve">Lorién: </w:t>
      </w:r>
      <w:r>
        <w:rPr>
          <w:rFonts w:eastAsia="Arial" w:cs="Arial"/>
          <w:sz w:val="20"/>
          <w:szCs w:val="20"/>
        </w:rPr>
        <w:t>+34 653 219 217</w:t>
      </w:r>
    </w:p>
    <w:p>
      <w:pPr>
        <w:pStyle w:val="Normal"/>
        <w:spacing w:before="0" w:after="40"/>
        <w:rPr/>
      </w:pPr>
      <w:r>
        <w:rPr>
          <w:rFonts w:eastAsia="Arial" w:cs="Arial"/>
          <w:b/>
          <w:bCs/>
          <w:sz w:val="20"/>
          <w:szCs w:val="20"/>
        </w:rPr>
        <w:t xml:space="preserve">Nathan: </w:t>
      </w:r>
      <w:r>
        <w:rPr>
          <w:rFonts w:eastAsia="Arial" w:cs="Arial"/>
          <w:sz w:val="20"/>
          <w:szCs w:val="20"/>
        </w:rPr>
        <w:t>+358 40 805 4633</w:t>
      </w:r>
    </w:p>
    <w:p>
      <w:pPr>
        <w:pStyle w:val="Normal"/>
        <w:spacing w:before="200" w:after="40"/>
        <w:rPr/>
      </w:pPr>
      <w:r>
        <w:rPr>
          <w:rFonts w:eastAsia="Arial" w:cs="Arial"/>
          <w:i/>
          <w:iCs/>
          <w:sz w:val="20"/>
          <w:szCs w:val="20"/>
        </w:rPr>
        <w:t xml:space="preserve">Event blog: </w:t>
      </w:r>
      <w:hyperlink r:id="rId8">
        <w:r>
          <w:rPr>
            <w:rStyle w:val="Hyperlink"/>
            <w:rFonts w:eastAsia="Arial" w:cs="Arial"/>
            <w:sz w:val="20"/>
            <w:szCs w:val="20"/>
          </w:rPr>
          <w:t>https://sites.google.com/unizar.es/egruien-ws-zaragoza-march-2026</w:t>
        </w:r>
      </w:hyperlink>
    </w:p>
    <w:p>
      <w:pPr>
        <w:pStyle w:val="Normal"/>
        <w:spacing w:before="0" w:after="40"/>
        <w:rPr/>
      </w:pPr>
      <w:r>
        <w:rPr>
          <w:rFonts w:eastAsia="Arial" w:cs="Arial"/>
          <w:i/>
          <w:iCs/>
          <w:sz w:val="20"/>
          <w:szCs w:val="20"/>
        </w:rPr>
        <w:t xml:space="preserve">Project website: </w:t>
      </w:r>
      <w:hyperlink r:id="rId9">
        <w:r>
          <w:rPr>
            <w:rStyle w:val="Hyperlink"/>
            <w:rFonts w:eastAsia="Arial" w:cs="Arial"/>
            <w:sz w:val="20"/>
            <w:szCs w:val="20"/>
          </w:rPr>
          <w:t>https://egruien.eu/en</w:t>
        </w:r>
      </w:hyperlink>
    </w:p>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440" w:right="1440" w:gutter="0" w:header="708"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OpenSymbol">
    <w:altName w:val="Arial Unicode MS"/>
    <w:charset w:val="01" w:characterSet="utf-8"/>
    <w:family w:val="swiss"/>
    <w:pitch w:val="variable"/>
  </w:font>
  <w:font w:name="Liberation Sans">
    <w:altName w:val="Arial"/>
    <w:charset w:val="01" w:characterSet="utf-8"/>
    <w:family w:val="swiss"/>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Arial" w:cs="Arial"/>
        <w:color w:val="888888"/>
        <w:sz w:val="16"/>
        <w:szCs w:val="16"/>
      </w:rPr>
      <w:t xml:space="preserve">Page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rFonts w:eastAsia="Arial" w:cs="Arial"/>
        <w:color w:val="888888"/>
        <w:sz w:val="16"/>
        <w:szCs w:val="16"/>
      </w:rPr>
      <w:t xml:space="preserve">Page </w:t>
    </w: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Fonts w:eastAsia="Arial" w:cs="Arial"/>
        <w:i/>
        <w:iCs/>
        <w:color w:val="888888"/>
        <w:sz w:val="16"/>
        <w:szCs w:val="16"/>
      </w:rPr>
      <w:t>EGRUiEN — Zaragoza Meeting — 11–12 March 2026</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Fonts w:eastAsia="Arial" w:cs="Arial"/>
        <w:i/>
        <w:iCs/>
        <w:color w:val="888888"/>
        <w:sz w:val="16"/>
        <w:szCs w:val="16"/>
      </w:rPr>
      <w:t>EGRUiEN — Zaragoza Meeting — 11–12 March 2026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Arial" w:cs="Arial"/>
      <w:color w:val="auto"/>
      <w:kern w:val="0"/>
      <w:sz w:val="22"/>
      <w:szCs w:val="22"/>
      <w:lang w:val="en-GB" w:eastAsia="zh-CN" w:bidi="hi-IN"/>
    </w:rPr>
  </w:style>
  <w:style w:type="paragraph" w:styleId="Heading1">
    <w:name w:val="heading 1"/>
    <w:basedOn w:val="Ttulouser"/>
    <w:qFormat/>
    <w:pPr>
      <w:spacing w:before="360" w:after="200"/>
      <w:outlineLvl w:val="0"/>
    </w:pPr>
    <w:rPr>
      <w:rFonts w:ascii="Arial" w:hAnsi="Arial" w:eastAsia="Arial" w:cs="Arial"/>
      <w:b/>
      <w:bCs/>
      <w:color w:val="1F4E79"/>
      <w:sz w:val="36"/>
      <w:szCs w:val="36"/>
    </w:rPr>
  </w:style>
  <w:style w:type="paragraph" w:styleId="Heading2">
    <w:name w:val="heading 2"/>
    <w:basedOn w:val="Ttulouser"/>
    <w:qFormat/>
    <w:pPr>
      <w:spacing w:before="280" w:after="160"/>
      <w:outlineLvl w:val="1"/>
    </w:pPr>
    <w:rPr>
      <w:rFonts w:ascii="Arial" w:hAnsi="Arial" w:eastAsia="Arial" w:cs="Arial"/>
      <w:b/>
      <w:bCs/>
      <w:color w:val="1F4E79"/>
      <w:sz w:val="28"/>
      <w:szCs w:val="28"/>
    </w:rPr>
  </w:style>
  <w:style w:type="paragraph" w:styleId="Heading3">
    <w:name w:val="heading 3"/>
    <w:basedOn w:val="Ttulouser"/>
    <w:qFormat/>
    <w:pPr>
      <w:spacing w:before="200" w:after="120"/>
      <w:outlineLvl w:val="2"/>
    </w:pPr>
    <w:rPr>
      <w:rFonts w:ascii="Arial" w:hAnsi="Arial" w:eastAsia="Arial" w:cs="Arial"/>
      <w:b/>
      <w:bCs/>
      <w:color w:val="2E75B6"/>
      <w:sz w:val="24"/>
      <w:szCs w:val="24"/>
    </w:rPr>
  </w:style>
  <w:style w:type="paragraph" w:styleId="Heading4">
    <w:name w:val="heading 4"/>
    <w:basedOn w:val="Ttulouser"/>
    <w:qFormat/>
    <w:pPr/>
    <w:rPr>
      <w:i/>
      <w:iCs/>
      <w:color w:val="2E74B5"/>
    </w:rPr>
  </w:style>
  <w:style w:type="paragraph" w:styleId="Heading5">
    <w:name w:val="heading 5"/>
    <w:basedOn w:val="Ttulouser"/>
    <w:qFormat/>
    <w:pPr/>
    <w:rPr>
      <w:color w:val="2E74B5"/>
    </w:rPr>
  </w:style>
  <w:style w:type="paragraph" w:styleId="Heading6">
    <w:name w:val="heading 6"/>
    <w:basedOn w:val="Ttulouser"/>
    <w:qFormat/>
    <w:pPr/>
    <w:rPr>
      <w:color w:val="1F4D78"/>
    </w:rPr>
  </w:style>
  <w:style w:type="character" w:styleId="Hyperlink">
    <w:name w:val="Hyperlink"/>
    <w:uiPriority w:val="99"/>
    <w:unhideWhenUsed/>
    <w:rPr>
      <w:color w:val="0563C1"/>
      <w:u w:val="single"/>
    </w:rPr>
  </w:style>
  <w:style w:type="character" w:styleId="Caracteresdenotaalpieuser">
    <w:name w:val="Caracteres de nota al pie (user)"/>
    <w:uiPriority w:val="99"/>
    <w:semiHidden/>
    <w:unhideWhenUsed/>
    <w:qFormat/>
    <w:rPr>
      <w:vertAlign w:val="superscript"/>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FootnoteTextChar">
    <w:name w:val="Footnote Text Char"/>
    <w:uiPriority w:val="99"/>
    <w:semiHidden/>
    <w:unhideWhenUsed/>
    <w:qFormat/>
    <w:rPr>
      <w:sz w:val="20"/>
      <w:szCs w:val="20"/>
    </w:rPr>
  </w:style>
  <w:style w:type="character" w:styleId="Bolosuser">
    <w:name w:val="Bolos (user)"/>
    <w:qFormat/>
    <w:rPr>
      <w:rFonts w:ascii="OpenSymbol" w:hAnsi="OpenSymbol" w:eastAsia="OpenSymbol" w:cs="OpenSymbol"/>
    </w:rPr>
  </w:style>
  <w:style w:type="character" w:styleId="FollowedHyperlink">
    <w:name w:val="FollowedHyperlink"/>
    <w:rPr>
      <w:color w:val="800000"/>
      <w:u w:val="single"/>
    </w:rPr>
  </w:style>
  <w:style w:type="character" w:styleId="Smbolosdenumeracinuser">
    <w:name w:val="Símbolos de numeración (user)"/>
    <w:qFormat/>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ndice">
    <w:name w:val="Índice"/>
    <w:basedOn w:val="Normal"/>
    <w:qFormat/>
    <w:pPr>
      <w:suppressLineNumbers/>
    </w:pPr>
    <w:rPr>
      <w:rFonts w:cs="Noto Sans"/>
    </w:rPr>
  </w:style>
  <w:style w:type="paragraph" w:styleId="Ttulouser">
    <w:name w:val="Título (user)"/>
    <w:basedOn w:val="Normal"/>
    <w:next w:val="BodyText"/>
    <w:qFormat/>
    <w:pPr>
      <w:keepNext w:val="true"/>
      <w:spacing w:before="240" w:after="120"/>
    </w:pPr>
    <w:rPr>
      <w:rFonts w:ascii="Liberation Sans" w:hAnsi="Liberation Sans" w:eastAsia="Noto Sans CJK SC" w:cs="Noto Sans"/>
      <w:sz w:val="28"/>
      <w:szCs w:val="28"/>
    </w:rPr>
  </w:style>
  <w:style w:type="paragraph" w:styleId="ndiceuser">
    <w:name w:val="Índice (user)"/>
    <w:basedOn w:val="Normal"/>
    <w:qFormat/>
    <w:pPr>
      <w:suppressLineNumbers/>
    </w:pPr>
    <w:rPr>
      <w:rFonts w:cs="Noto Sans"/>
    </w:rPr>
  </w:style>
  <w:style w:type="paragraph" w:styleId="Title">
    <w:name w:val="Title"/>
    <w:basedOn w:val="Ttulouser"/>
    <w:qFormat/>
    <w:pPr/>
    <w:rPr>
      <w:sz w:val="56"/>
      <w:szCs w:val="56"/>
    </w:rPr>
  </w:style>
  <w:style w:type="paragraph" w:styleId="StrongEmphasis">
    <w:name w:val="Strong Emphasis"/>
    <w:qFormat/>
    <w:pPr>
      <w:widowControl/>
      <w:suppressAutoHyphens w:val="true"/>
      <w:bidi w:val="0"/>
      <w:spacing w:before="0" w:after="0"/>
      <w:jc w:val="start"/>
    </w:pPr>
    <w:rPr>
      <w:rFonts w:ascii="Arial" w:hAnsi="Arial" w:eastAsia="Arial" w:cs="Arial"/>
      <w:b/>
      <w:bCs/>
      <w:color w:val="auto"/>
      <w:kern w:val="0"/>
      <w:sz w:val="22"/>
      <w:szCs w:val="22"/>
      <w:lang w:val="en-GB" w:eastAsia="zh-CN" w:bidi="hi-IN"/>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2"/>
      <w:szCs w:val="22"/>
      <w:lang w:val="en-GB"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Cabeceraypieuser"/>
    <w:pPr/>
    <w:rPr/>
  </w:style>
  <w:style w:type="paragraph" w:styleId="Footer">
    <w:name w:val="footer"/>
    <w:basedOn w:val="Cabeceraypieus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ps.app.goo.gl/iGK44PUxYizn9K2t8" TargetMode="External"/><Relationship Id="rId3" Type="http://schemas.openxmlformats.org/officeDocument/2006/relationships/hyperlink" Target="https://meet.google.com/qdo-ffwz-psg" TargetMode="External"/><Relationship Id="rId4" Type="http://schemas.openxmlformats.org/officeDocument/2006/relationships/hyperlink" Target="https://sites.google.com/unizar.es/egruien-ws-zaragoza-march-2026" TargetMode="External"/><Relationship Id="rId5" Type="http://schemas.openxmlformats.org/officeDocument/2006/relationships/hyperlink" Target="https://maps.app.goo.gl/Ag1nZ4Mb7gBg5GRF6" TargetMode="External"/><Relationship Id="rId6" Type="http://schemas.openxmlformats.org/officeDocument/2006/relationships/hyperlink" Target="https://maps.app.goo.gl/AAdoXbrjYmPrqFgR8" TargetMode="External"/><Relationship Id="rId7" Type="http://schemas.openxmlformats.org/officeDocument/2006/relationships/hyperlink" Target="https://sites.google.com/unizar.es/egruien-ws-zaragoza-march-2026" TargetMode="External"/><Relationship Id="rId8" Type="http://schemas.openxmlformats.org/officeDocument/2006/relationships/hyperlink" Target="https://sites.google.com/unizar.es/egruien-ws-zaragoza-march-2026/inicio" TargetMode="External"/><Relationship Id="rId9" Type="http://schemas.openxmlformats.org/officeDocument/2006/relationships/hyperlink" Target="https://egruien.eu/en"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601</TotalTime>
  <Application>LibreOffice/26.2.1.2$Linux_X86_64 LibreOffice_project/8399f6259d8c87f40e7255cdb3c9b958f5e08948</Application>
  <AppVersion>15.0000</AppVersion>
  <Pages>3</Pages>
  <Words>1029</Words>
  <Characters>5608</Characters>
  <CharactersWithSpaces>6518</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2026-03-06T01:31:31Z</dcterms:created>
  <dc:creator>Un-named</dc:creator>
  <dc:description/>
  <dc:language>es-ES</dc:language>
  <cp:lastModifiedBy/>
  <dcterms:modified xsi:type="dcterms:W3CDTF">2026-03-09T01:46:05Z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