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5F69" w14:textId="77777777" w:rsidR="006F44F6" w:rsidRPr="0045243D" w:rsidRDefault="006F44F6" w:rsidP="008B5808">
      <w:pPr>
        <w:tabs>
          <w:tab w:val="left" w:pos="3072"/>
        </w:tabs>
        <w:spacing w:after="120" w:line="360" w:lineRule="auto"/>
        <w:rPr>
          <w:rFonts w:ascii="Bahnschrift SemiLight SemiConde" w:hAnsi="Bahnschrift SemiLight SemiConde"/>
          <w:lang w:val="en-GB"/>
        </w:rPr>
      </w:pPr>
      <w:r w:rsidRPr="0045243D">
        <w:rPr>
          <w:rFonts w:ascii="Bahnschrift SemiLight SemiConde" w:hAnsi="Bahnschrift SemiLight SemiConde"/>
          <w:lang w:val="en-GB"/>
        </w:rPr>
        <w:tab/>
      </w:r>
    </w:p>
    <w:p w14:paraId="3F4CF911" w14:textId="77777777" w:rsidR="0057457D" w:rsidRPr="0045243D" w:rsidRDefault="0057457D" w:rsidP="008B5808">
      <w:pPr>
        <w:spacing w:after="120" w:line="360" w:lineRule="auto"/>
        <w:jc w:val="center"/>
        <w:rPr>
          <w:rFonts w:ascii="Century Gothic" w:hAnsi="Century Gothic"/>
          <w:color w:val="215868" w:themeColor="accent5" w:themeShade="80"/>
          <w:sz w:val="96"/>
          <w:szCs w:val="72"/>
          <w:lang w:val="en-GB"/>
        </w:rPr>
      </w:pPr>
      <w:r w:rsidRPr="0045243D">
        <w:rPr>
          <w:rFonts w:ascii="Century Gothic" w:hAnsi="Century Gothic"/>
          <w:color w:val="215868" w:themeColor="accent5" w:themeShade="80"/>
          <w:sz w:val="96"/>
          <w:szCs w:val="72"/>
          <w:lang w:val="en-GB"/>
        </w:rPr>
        <w:t>SOWELL</w:t>
      </w:r>
    </w:p>
    <w:p w14:paraId="06FBC451" w14:textId="77777777" w:rsidR="0057457D" w:rsidRPr="0045243D" w:rsidRDefault="0057457D" w:rsidP="008B5808">
      <w:pPr>
        <w:spacing w:after="120" w:line="360" w:lineRule="auto"/>
        <w:jc w:val="center"/>
        <w:rPr>
          <w:rFonts w:ascii="Bahnschrift SemiLight SemiConde" w:hAnsi="Bahnschrift SemiLight SemiConde"/>
          <w:lang w:val="en-GB"/>
        </w:rPr>
      </w:pPr>
    </w:p>
    <w:p w14:paraId="03A70151" w14:textId="77777777" w:rsidR="0057457D" w:rsidRPr="0045243D" w:rsidRDefault="0057457D" w:rsidP="008B5808">
      <w:pPr>
        <w:spacing w:line="360" w:lineRule="auto"/>
        <w:rPr>
          <w:lang w:val="en-GB"/>
        </w:rPr>
      </w:pPr>
      <w:r w:rsidRPr="004524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3DA80" wp14:editId="44325217">
                <wp:simplePos x="0" y="0"/>
                <wp:positionH relativeFrom="column">
                  <wp:posOffset>-638203</wp:posOffset>
                </wp:positionH>
                <wp:positionV relativeFrom="paragraph">
                  <wp:posOffset>280708</wp:posOffset>
                </wp:positionV>
                <wp:extent cx="7423785" cy="2361063"/>
                <wp:effectExtent l="0" t="0" r="5715" b="127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785" cy="23610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D32E36" w14:textId="77777777" w:rsidR="00132FD1" w:rsidRPr="00AA3F91" w:rsidRDefault="00132FD1" w:rsidP="0057457D">
                            <w:pPr>
                              <w:shd w:val="clear" w:color="auto" w:fill="215868" w:themeFill="accent5" w:themeFillShade="80"/>
                              <w:spacing w:before="120" w:after="36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AA3F9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>Soci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>al dialogue in welfare services</w:t>
                            </w:r>
                          </w:p>
                          <w:p w14:paraId="12A0D59D" w14:textId="77777777" w:rsidR="00132FD1" w:rsidRPr="00542A82" w:rsidRDefault="00132FD1" w:rsidP="005745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  <w14:textOutline w14:w="9525" w14:cap="rnd" w14:cmpd="sng" w14:algn="ctr">
                                  <w14:solidFill>
                                    <w14:srgbClr w14:val="01778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</w:rPr>
                              <w:sym w:font="Wingdings" w:char="F0A7"/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</w:rPr>
                              <w:sym w:font="Wingdings" w:char="F0A7"/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</w:rPr>
                              <w:sym w:font="Wingdings" w:char="F0A7"/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</w:rPr>
                              <w:sym w:font="Wingdings" w:char="F0A7"/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</w:rPr>
                              <w:sym w:font="Wingdings" w:char="F0A7"/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8"/>
                                <w:lang w:val="en-US"/>
                              </w:rPr>
                              <w:sym w:font="Wingdings" w:char="F0A7"/>
                            </w:r>
                          </w:p>
                          <w:p w14:paraId="3F2FB596" w14:textId="77777777" w:rsidR="00132FD1" w:rsidRPr="00AA3F91" w:rsidRDefault="00132FD1" w:rsidP="0057457D">
                            <w:pPr>
                              <w:shd w:val="clear" w:color="auto" w:fill="215868" w:themeFill="accent5" w:themeFillShade="80"/>
                              <w:spacing w:before="120"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6"/>
                                <w:lang w:val="en-US"/>
                              </w:rPr>
                            </w:pPr>
                            <w:r w:rsidRPr="00AA3F91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6"/>
                                <w:lang w:val="en-US"/>
                              </w:rPr>
                              <w:t>Employment relations, labour market and soc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6"/>
                                <w:lang w:val="en-US"/>
                              </w:rPr>
                              <w:t>ial actors in the care services</w:t>
                            </w:r>
                          </w:p>
                          <w:p w14:paraId="24561542" w14:textId="77777777" w:rsidR="00132FD1" w:rsidRPr="00B851E0" w:rsidRDefault="00132FD1" w:rsidP="0057457D">
                            <w:pPr>
                              <w:shd w:val="clear" w:color="auto" w:fill="215868" w:themeFill="accent5" w:themeFillShade="80"/>
                              <w:spacing w:before="120"/>
                              <w:rPr>
                                <w:color w:val="99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93DA8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50.25pt;margin-top:22.1pt;width:584.55pt;height:18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" fillcolor="#205867 [1608]" stroked="f" strokeweight=".5pt">
                <v:textbox>
                  <w:txbxContent>
                    <w:p w14:paraId="7AD32E36" w14:textId="77777777" w:rsidR="00132FD1" w:rsidRPr="00AA3F91" w:rsidRDefault="00132FD1" w:rsidP="0057457D">
                      <w:pPr>
                        <w:shd w:val="clear" w:color="auto" w:fill="215868" w:themeFill="accent5" w:themeFillShade="80"/>
                        <w:spacing w:before="120" w:after="36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  <w:lang w:val="en-US"/>
                        </w:rPr>
                      </w:pPr>
                      <w:r w:rsidRPr="00AA3F91"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>Soci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>al dialogue in welfare services</w:t>
                      </w:r>
                    </w:p>
                    <w:p w14:paraId="12A0D59D" w14:textId="77777777" w:rsidR="00132FD1" w:rsidRPr="00542A82" w:rsidRDefault="00132FD1" w:rsidP="005745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  <w14:textOutline w14:w="9525" w14:cap="rnd" w14:cmpd="sng" w14:algn="ctr">
                            <w14:solidFill>
                              <w14:srgbClr w14:val="01778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</w:rPr>
                        <w:sym w:font="Wingdings" w:char="F0A7"/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</w:rPr>
                        <w:sym w:font="Wingdings" w:char="F0A7"/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</w:rPr>
                        <w:sym w:font="Wingdings" w:char="F0A7"/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</w:rPr>
                        <w:sym w:font="Wingdings" w:char="F0A7"/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</w:rPr>
                        <w:sym w:font="Wingdings" w:char="F0A7"/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8"/>
                          <w:lang w:val="en-US"/>
                        </w:rPr>
                        <w:sym w:font="Wingdings" w:char="F0A7"/>
                      </w:r>
                    </w:p>
                    <w:p w14:paraId="3F2FB596" w14:textId="77777777" w:rsidR="00132FD1" w:rsidRPr="00AA3F91" w:rsidRDefault="00132FD1" w:rsidP="0057457D">
                      <w:pPr>
                        <w:shd w:val="clear" w:color="auto" w:fill="215868" w:themeFill="accent5" w:themeFillShade="80"/>
                        <w:spacing w:before="120" w:after="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6"/>
                          <w:lang w:val="en-US"/>
                        </w:rPr>
                      </w:pPr>
                      <w:r w:rsidRPr="00AA3F91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6"/>
                          <w:lang w:val="en-US"/>
                        </w:rPr>
                        <w:t xml:space="preserve">Employment relations, </w:t>
                      </w:r>
                      <w:proofErr w:type="spellStart"/>
                      <w:r w:rsidRPr="00AA3F91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6"/>
                          <w:lang w:val="en-US"/>
                        </w:rPr>
                        <w:t>labour</w:t>
                      </w:r>
                      <w:proofErr w:type="spellEnd"/>
                      <w:r w:rsidRPr="00AA3F91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6"/>
                          <w:lang w:val="en-US"/>
                        </w:rPr>
                        <w:t xml:space="preserve"> market and soc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6"/>
                          <w:lang w:val="en-US"/>
                        </w:rPr>
                        <w:t>ial actors in the care services</w:t>
                      </w:r>
                    </w:p>
                    <w:p w14:paraId="24561542" w14:textId="77777777" w:rsidR="00132FD1" w:rsidRPr="00B851E0" w:rsidRDefault="00132FD1" w:rsidP="0057457D">
                      <w:pPr>
                        <w:shd w:val="clear" w:color="auto" w:fill="215868" w:themeFill="accent5" w:themeFillShade="80"/>
                        <w:spacing w:before="120"/>
                        <w:rPr>
                          <w:color w:val="99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A2225" w14:textId="77777777" w:rsidR="0057457D" w:rsidRPr="0045243D" w:rsidRDefault="0057457D" w:rsidP="008B5808">
      <w:pPr>
        <w:spacing w:line="360" w:lineRule="auto"/>
        <w:rPr>
          <w:lang w:val="en-GB"/>
        </w:rPr>
      </w:pPr>
    </w:p>
    <w:p w14:paraId="092CB53E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b/>
          <w:sz w:val="32"/>
          <w:szCs w:val="28"/>
          <w:lang w:val="en-GB"/>
        </w:rPr>
      </w:pPr>
    </w:p>
    <w:p w14:paraId="1331D029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b/>
          <w:sz w:val="32"/>
          <w:szCs w:val="28"/>
          <w:lang w:val="en-GB"/>
        </w:rPr>
      </w:pPr>
      <w:r w:rsidRPr="0045243D">
        <w:rPr>
          <w:rFonts w:ascii="Garamond" w:hAnsi="Garamond"/>
          <w:b/>
          <w:sz w:val="32"/>
          <w:szCs w:val="28"/>
          <w:lang w:val="en-GB"/>
        </w:rPr>
        <w:t>Project financed by the European Commission</w:t>
      </w:r>
    </w:p>
    <w:p w14:paraId="790B770E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sz w:val="28"/>
          <w:szCs w:val="28"/>
          <w:lang w:val="en-GB"/>
        </w:rPr>
      </w:pPr>
      <w:r w:rsidRPr="0045243D">
        <w:rPr>
          <w:rFonts w:ascii="Garamond" w:hAnsi="Garamond"/>
          <w:sz w:val="28"/>
          <w:szCs w:val="28"/>
          <w:lang w:val="en-GB"/>
        </w:rPr>
        <w:t>DG Employment, Social Inclusion &amp;Affairs</w:t>
      </w:r>
    </w:p>
    <w:p w14:paraId="47E33CD6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sz w:val="28"/>
          <w:szCs w:val="28"/>
          <w:lang w:val="en-GB"/>
        </w:rPr>
      </w:pPr>
      <w:r w:rsidRPr="0045243D">
        <w:rPr>
          <w:rFonts w:ascii="Garamond" w:hAnsi="Garamond"/>
          <w:sz w:val="28"/>
          <w:szCs w:val="28"/>
          <w:lang w:val="en-GB"/>
        </w:rPr>
        <w:t>Agreement number no. VS/2020/0242</w:t>
      </w:r>
    </w:p>
    <w:p w14:paraId="73A1B52E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sz w:val="28"/>
          <w:szCs w:val="28"/>
          <w:lang w:val="en-GB"/>
        </w:rPr>
      </w:pPr>
    </w:p>
    <w:p w14:paraId="1DB0A4F1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b/>
          <w:sz w:val="32"/>
          <w:szCs w:val="28"/>
          <w:lang w:val="en-GB"/>
        </w:rPr>
      </w:pPr>
    </w:p>
    <w:p w14:paraId="1CB47583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b/>
          <w:sz w:val="32"/>
          <w:szCs w:val="28"/>
          <w:lang w:val="en-GB"/>
        </w:rPr>
      </w:pPr>
    </w:p>
    <w:p w14:paraId="520CF2C3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b/>
          <w:sz w:val="32"/>
          <w:szCs w:val="28"/>
          <w:lang w:val="en-GB"/>
        </w:rPr>
      </w:pPr>
    </w:p>
    <w:p w14:paraId="55CA0A51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b/>
          <w:sz w:val="32"/>
          <w:szCs w:val="28"/>
          <w:lang w:val="en-GB"/>
        </w:rPr>
      </w:pPr>
      <w:r w:rsidRPr="0045243D">
        <w:rPr>
          <w:rFonts w:ascii="Garamond" w:hAnsi="Garamond"/>
          <w:b/>
          <w:sz w:val="32"/>
          <w:szCs w:val="28"/>
          <w:lang w:val="en-GB"/>
        </w:rPr>
        <w:t>Project financed by the European Commission</w:t>
      </w:r>
    </w:p>
    <w:p w14:paraId="42FA9958" w14:textId="77777777" w:rsidR="0057457D" w:rsidRPr="0045243D" w:rsidRDefault="0057457D" w:rsidP="008B5808">
      <w:pPr>
        <w:spacing w:line="360" w:lineRule="auto"/>
        <w:jc w:val="center"/>
        <w:rPr>
          <w:rFonts w:ascii="Garamond" w:hAnsi="Garamond"/>
          <w:sz w:val="28"/>
          <w:szCs w:val="28"/>
          <w:lang w:val="en-GB"/>
        </w:rPr>
      </w:pPr>
      <w:r w:rsidRPr="0045243D">
        <w:rPr>
          <w:rFonts w:ascii="Garamond" w:hAnsi="Garamond"/>
          <w:sz w:val="28"/>
          <w:szCs w:val="28"/>
          <w:lang w:val="en-GB"/>
        </w:rPr>
        <w:t>DG Employment, Social Inclusion &amp;Affairs</w:t>
      </w:r>
    </w:p>
    <w:p w14:paraId="22D9AF98" w14:textId="77777777" w:rsidR="0057457D" w:rsidRPr="006E09A9" w:rsidRDefault="0057457D" w:rsidP="008B5808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45243D">
        <w:rPr>
          <w:rFonts w:ascii="Garamond" w:hAnsi="Garamond"/>
          <w:sz w:val="28"/>
          <w:szCs w:val="28"/>
          <w:lang w:val="en-GB"/>
        </w:rPr>
        <w:t xml:space="preserve">Agreement number no. </w:t>
      </w:r>
      <w:r w:rsidRPr="006E09A9">
        <w:rPr>
          <w:rFonts w:ascii="Garamond" w:hAnsi="Garamond"/>
          <w:sz w:val="28"/>
          <w:szCs w:val="28"/>
        </w:rPr>
        <w:t>VS/2020/0242</w:t>
      </w:r>
    </w:p>
    <w:p w14:paraId="14321FE8" w14:textId="77777777" w:rsidR="0057457D" w:rsidRPr="006E09A9" w:rsidRDefault="0057457D" w:rsidP="008B5808">
      <w:pPr>
        <w:spacing w:line="360" w:lineRule="auto"/>
        <w:jc w:val="center"/>
      </w:pPr>
      <w:r w:rsidRPr="006E09A9">
        <w:br w:type="page"/>
      </w:r>
    </w:p>
    <w:p w14:paraId="61FEB7E8" w14:textId="77777777" w:rsidR="00CE6A01" w:rsidRPr="006E09A9" w:rsidRDefault="00CE6A01" w:rsidP="008B5808">
      <w:pPr>
        <w:spacing w:line="360" w:lineRule="auto"/>
        <w:rPr>
          <w:rFonts w:ascii="Garamond" w:hAnsi="Garamond"/>
          <w:b/>
          <w:color w:val="C00000"/>
          <w:sz w:val="24"/>
        </w:rPr>
      </w:pPr>
      <w:r w:rsidRPr="0045243D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42448" wp14:editId="3D70B586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6065520" cy="74676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46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FA3BA" w14:textId="2270D73D" w:rsidR="00132FD1" w:rsidRPr="009069A3" w:rsidRDefault="00734B5A" w:rsidP="004C5263">
                            <w:pPr>
                              <w:shd w:val="clear" w:color="auto" w:fill="215868" w:themeFill="accent5" w:themeFillShade="80"/>
                              <w:spacing w:before="120" w:after="120" w:line="240" w:lineRule="auto"/>
                              <w:ind w:right="-118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Agenda of the short meeting of </w:t>
                            </w:r>
                            <w:r w:rsidR="00F93E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25</w:t>
                            </w:r>
                            <w:r w:rsidRPr="00734B5A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of January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842448" id="Casella di testo 2" o:spid="_x0000_s1027" type="#_x0000_t202" style="position:absolute;margin-left:-1.5pt;margin-top:6.75pt;width:477.6pt;height:5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" fillcolor="#205867 [1608]" stroked="f" strokeweight=".5pt">
                <v:textbox>
                  <w:txbxContent>
                    <w:p w14:paraId="104FA3BA" w14:textId="2270D73D" w:rsidR="00132FD1" w:rsidRPr="009069A3" w:rsidRDefault="00734B5A" w:rsidP="004C5263">
                      <w:pPr>
                        <w:shd w:val="clear" w:color="auto" w:fill="215868" w:themeFill="accent5" w:themeFillShade="80"/>
                        <w:spacing w:before="120" w:after="120" w:line="240" w:lineRule="auto"/>
                        <w:ind w:right="-118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Agenda of the short meeting of </w:t>
                      </w:r>
                      <w:r w:rsidR="00F93E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lang w:val="en-US"/>
                        </w:rPr>
                        <w:t>25</w:t>
                      </w:r>
                      <w:r w:rsidRPr="00734B5A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 of January </w:t>
                      </w:r>
                    </w:p>
                  </w:txbxContent>
                </v:textbox>
              </v:shape>
            </w:pict>
          </mc:Fallback>
        </mc:AlternateContent>
      </w:r>
    </w:p>
    <w:p w14:paraId="03E23B11" w14:textId="77777777" w:rsidR="00CE6A01" w:rsidRPr="006E09A9" w:rsidRDefault="00CE6A01" w:rsidP="008B5808">
      <w:pPr>
        <w:spacing w:after="120" w:line="360" w:lineRule="auto"/>
        <w:rPr>
          <w:rFonts w:ascii="Garamond" w:hAnsi="Garamond"/>
          <w:b/>
          <w:color w:val="215868" w:themeColor="accent5" w:themeShade="80"/>
          <w:sz w:val="24"/>
        </w:rPr>
      </w:pPr>
    </w:p>
    <w:p w14:paraId="1900B15A" w14:textId="77777777" w:rsidR="00CE6A01" w:rsidRPr="006E09A9" w:rsidRDefault="00CE6A01" w:rsidP="008B5808">
      <w:pPr>
        <w:spacing w:after="120" w:line="360" w:lineRule="auto"/>
        <w:rPr>
          <w:rFonts w:ascii="Garamond" w:hAnsi="Garamond"/>
          <w:b/>
          <w:color w:val="215868" w:themeColor="accent5" w:themeShade="80"/>
          <w:sz w:val="24"/>
        </w:rPr>
      </w:pPr>
      <w:r w:rsidRPr="006E09A9">
        <w:rPr>
          <w:rFonts w:ascii="Garamond" w:hAnsi="Garamond"/>
          <w:b/>
          <w:color w:val="215868" w:themeColor="accent5" w:themeShade="80"/>
          <w:sz w:val="24"/>
        </w:rPr>
        <w:t xml:space="preserve">  </w:t>
      </w:r>
    </w:p>
    <w:p w14:paraId="4AA089AF" w14:textId="77777777" w:rsidR="00144FDB" w:rsidRPr="006E09A9" w:rsidRDefault="00144FDB" w:rsidP="008B5808">
      <w:pPr>
        <w:spacing w:after="40" w:line="360" w:lineRule="auto"/>
        <w:jc w:val="both"/>
        <w:rPr>
          <w:rFonts w:ascii="Garamond" w:eastAsia="Garamond" w:hAnsi="Garamond" w:cs="Garamond"/>
          <w:b/>
          <w:i/>
          <w:color w:val="000000"/>
          <w:sz w:val="24"/>
          <w:szCs w:val="26"/>
        </w:rPr>
      </w:pPr>
    </w:p>
    <w:p w14:paraId="6A5934F2" w14:textId="74B61D74" w:rsidR="00520033" w:rsidRPr="006E09A9" w:rsidRDefault="00144F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D71DB">
        <w:rPr>
          <w:rFonts w:ascii="Garamond" w:eastAsia="Garamond" w:hAnsi="Garamond" w:cs="Garamond"/>
          <w:b/>
          <w:i/>
          <w:color w:val="000000"/>
          <w:sz w:val="24"/>
          <w:szCs w:val="26"/>
        </w:rPr>
        <w:t xml:space="preserve"> </w:t>
      </w:r>
      <w:r w:rsidR="006D71DB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</w:rPr>
        <w:t xml:space="preserve">9.00-10.30. </w:t>
      </w:r>
      <w:r w:rsid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Discussion of </w:t>
      </w:r>
      <w:r w:rsidR="006E09A9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WP1 and WP2 </w:t>
      </w:r>
      <w:r w:rsidR="00555B7C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reports </w:t>
      </w:r>
    </w:p>
    <w:p w14:paraId="5D3CCAF6" w14:textId="6DF8DF7E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1) </w:t>
      </w:r>
      <w:r w:rsidR="0048583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Discussion </w:t>
      </w:r>
      <w:r w:rsidR="006E09A9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of the dimensions used in the grid </w:t>
      </w:r>
    </w:p>
    <w:p w14:paraId="6FFB73C3" w14:textId="49EF589E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2) </w:t>
      </w:r>
      <w:r w:rsidR="006E09A9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C</w:t>
      </w: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heck </w:t>
      </w:r>
      <w:r w:rsid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on the </w:t>
      </w:r>
      <w:r w:rsidR="006E09A9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information </w:t>
      </w:r>
      <w:r w:rsid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reported in the grid</w:t>
      </w:r>
    </w:p>
    <w:p w14:paraId="5DAEB44C" w14:textId="1F81BBD7" w:rsidR="006D71DB" w:rsidRPr="006E09A9" w:rsidRDefault="006E09A9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3) Discussion</w:t>
      </w:r>
      <w:r w:rsidR="006D71DB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</w:t>
      </w: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about how </w:t>
      </w:r>
      <w:r w:rsidR="00B807E4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to integrate </w:t>
      </w: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the reports </w:t>
      </w:r>
      <w:r w:rsidR="004F5CC4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(what information can be collected and reported)</w:t>
      </w: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</w:t>
      </w:r>
    </w:p>
    <w:p w14:paraId="4F95ECFB" w14:textId="77777777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</w:p>
    <w:p w14:paraId="03A8006D" w14:textId="241A07BF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10.30</w:t>
      </w:r>
      <w:r w:rsidR="00520033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–</w:t>
      </w:r>
      <w:r w:rsidR="00DE77CB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11</w:t>
      </w:r>
      <w:r w:rsidR="00520033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.</w:t>
      </w:r>
      <w:r w:rsidR="00DE77CB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00</w:t>
      </w:r>
      <w:r w:rsidR="00520033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</w:t>
      </w:r>
      <w:r w:rsidR="006E09A9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First </w:t>
      </w: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interpretations of general results </w:t>
      </w:r>
    </w:p>
    <w:p w14:paraId="6971EA79" w14:textId="77777777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</w:p>
    <w:p w14:paraId="632320A0" w14:textId="13636252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11.00 -11.45 WP3 – Case study selection</w:t>
      </w:r>
      <w:bookmarkStart w:id="0" w:name="_GoBack"/>
      <w:bookmarkEnd w:id="0"/>
      <w:r w:rsidR="00AB7F4F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</w:t>
      </w:r>
    </w:p>
    <w:p w14:paraId="046C11F2" w14:textId="77777777" w:rsidR="006D71DB" w:rsidRPr="006E09A9" w:rsidRDefault="006D71DB" w:rsidP="006D71DB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</w:p>
    <w:p w14:paraId="5E9E6E5B" w14:textId="02F40BB6" w:rsidR="006D71DB" w:rsidRPr="006E09A9" w:rsidRDefault="006D71DB" w:rsidP="00734B5A">
      <w:pPr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</w:pP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11.45 – 12. 00 – </w:t>
      </w:r>
      <w:r w:rsidR="006E09A9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>Administrative issues,</w:t>
      </w:r>
      <w:r w:rsidR="009F7328"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 conferences </w:t>
      </w:r>
      <w:r w:rsidRPr="006E09A9">
        <w:rPr>
          <w:rFonts w:ascii="Garamond" w:eastAsia="Garamond" w:hAnsi="Garamond" w:cs="Garamond"/>
          <w:bCs/>
          <w:iCs/>
          <w:color w:val="000000"/>
          <w:sz w:val="28"/>
          <w:szCs w:val="28"/>
          <w:lang w:val="en-GB"/>
        </w:rPr>
        <w:t xml:space="preserve">and next steps </w:t>
      </w:r>
    </w:p>
    <w:sectPr w:rsidR="006D71DB" w:rsidRPr="006E09A9" w:rsidSect="00695527">
      <w:headerReference w:type="default" r:id="rId8"/>
      <w:footerReference w:type="default" r:id="rId9"/>
      <w:headerReference w:type="first" r:id="rId10"/>
      <w:pgSz w:w="11906" w:h="16838"/>
      <w:pgMar w:top="1809" w:right="1134" w:bottom="1701" w:left="1134" w:header="709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E9F1" w14:textId="77777777" w:rsidR="007C5B01" w:rsidRDefault="007C5B01" w:rsidP="00F0171A">
      <w:pPr>
        <w:spacing w:after="0" w:line="240" w:lineRule="auto"/>
      </w:pPr>
      <w:r>
        <w:separator/>
      </w:r>
    </w:p>
  </w:endnote>
  <w:endnote w:type="continuationSeparator" w:id="0">
    <w:p w14:paraId="01452A4A" w14:textId="77777777" w:rsidR="007C5B01" w:rsidRDefault="007C5B01" w:rsidP="00F0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359" w:type="dxa"/>
      <w:tblInd w:w="432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36"/>
      <w:gridCol w:w="236"/>
      <w:gridCol w:w="415"/>
      <w:gridCol w:w="236"/>
      <w:gridCol w:w="236"/>
    </w:tblGrid>
    <w:tr w:rsidR="00132FD1" w:rsidRPr="00695527" w14:paraId="362832FA" w14:textId="77777777" w:rsidTr="00695527">
      <w:trPr>
        <w:trHeight w:val="444"/>
      </w:trPr>
      <w:tc>
        <w:tcPr>
          <w:tcW w:w="236" w:type="dxa"/>
          <w:vAlign w:val="center"/>
        </w:tcPr>
        <w:p w14:paraId="097363EA" w14:textId="77777777" w:rsidR="00132FD1" w:rsidRPr="00695527" w:rsidRDefault="00132FD1" w:rsidP="00307282">
          <w:pPr>
            <w:pStyle w:val="Intestazione"/>
            <w:contextualSpacing/>
            <w:jc w:val="center"/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</w:pPr>
          <w:r w:rsidRPr="00695527"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  <w:sym w:font="Wingdings" w:char="F0A7"/>
          </w:r>
        </w:p>
      </w:tc>
      <w:tc>
        <w:tcPr>
          <w:tcW w:w="236" w:type="dxa"/>
          <w:vAlign w:val="center"/>
        </w:tcPr>
        <w:p w14:paraId="2ACCC12E" w14:textId="77777777" w:rsidR="00132FD1" w:rsidRPr="00695527" w:rsidRDefault="00132FD1" w:rsidP="00307282">
          <w:pPr>
            <w:pStyle w:val="Intestazione"/>
            <w:contextualSpacing/>
            <w:jc w:val="center"/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</w:pPr>
          <w:r w:rsidRPr="00695527"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  <w:sym w:font="Wingdings" w:char="F0A7"/>
          </w:r>
        </w:p>
      </w:tc>
      <w:tc>
        <w:tcPr>
          <w:tcW w:w="415" w:type="dxa"/>
          <w:vAlign w:val="center"/>
        </w:tcPr>
        <w:p w14:paraId="0C1BCBE5" w14:textId="77777777" w:rsidR="00132FD1" w:rsidRPr="00695527" w:rsidRDefault="00132FD1" w:rsidP="00307282">
          <w:pPr>
            <w:pStyle w:val="Intestazione"/>
            <w:contextualSpacing/>
            <w:jc w:val="center"/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</w:pPr>
          <w:r w:rsidRPr="00695527">
            <w:rPr>
              <w:rFonts w:asciiTheme="majorHAnsi" w:eastAsiaTheme="majorEastAsia" w:hAnsiTheme="majorHAnsi" w:cstheme="majorBidi"/>
              <w:noProof/>
              <w:color w:val="017783"/>
              <w:sz w:val="2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1DFDF7" wp14:editId="69A494BD">
                    <wp:simplePos x="0" y="0"/>
                    <wp:positionH relativeFrom="margin">
                      <wp:posOffset>-35560</wp:posOffset>
                    </wp:positionH>
                    <wp:positionV relativeFrom="bottomMargin">
                      <wp:posOffset>10160</wp:posOffset>
                    </wp:positionV>
                    <wp:extent cx="251460" cy="251460"/>
                    <wp:effectExtent l="0" t="0" r="15240" b="15240"/>
                    <wp:wrapNone/>
                    <wp:docPr id="560" name="Ova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460" cy="251460"/>
                            </a:xfrm>
                            <a:prstGeom prst="rect">
                              <a:avLst/>
                            </a:prstGeom>
                            <a:solidFill>
                              <a:srgbClr val="017783"/>
                            </a:solidFill>
                            <a:ln>
                              <a:solidFill>
                                <a:srgbClr val="01778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17DDCB" w14:textId="628795EE" w:rsidR="00132FD1" w:rsidRPr="00644F1F" w:rsidRDefault="00132FD1" w:rsidP="002C11B2">
                                <w:pPr>
                                  <w:pStyle w:val="Pidipagina"/>
                                  <w:shd w:val="clear" w:color="auto" w:fill="017783"/>
                                  <w:jc w:val="center"/>
                                  <w:rPr>
                                    <w:rFonts w:ascii="Bahnschrift SemiLight SemiConde" w:hAnsi="Bahnschrift SemiLight SemiConde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644F1F">
                                  <w:rPr>
                                    <w:rFonts w:ascii="Bahnschrift SemiLight SemiConde" w:hAnsi="Bahnschrift SemiLight SemiConde"/>
                                  </w:rPr>
                                  <w:fldChar w:fldCharType="begin"/>
                                </w:r>
                                <w:r w:rsidRPr="00644F1F">
                                  <w:rPr>
                                    <w:rFonts w:ascii="Bahnschrift SemiLight SemiConde" w:hAnsi="Bahnschrift SemiLight SemiConde"/>
                                  </w:rPr>
                                  <w:instrText>PAGE    \* MERGEFORMAT</w:instrText>
                                </w:r>
                                <w:r w:rsidRPr="00644F1F">
                                  <w:rPr>
                                    <w:rFonts w:ascii="Bahnschrift SemiLight SemiConde" w:hAnsi="Bahnschrift SemiLight SemiConde"/>
                                  </w:rPr>
                                  <w:fldChar w:fldCharType="separate"/>
                                </w:r>
                                <w:r w:rsidR="00485839" w:rsidRPr="00485839">
                                  <w:rPr>
                                    <w:rFonts w:ascii="Bahnschrift SemiLight SemiConde" w:hAnsi="Bahnschrift SemiLight SemiConde"/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 w:rsidRPr="00644F1F">
                                  <w:rPr>
                                    <w:rFonts w:ascii="Bahnschrift SemiLight SemiConde" w:hAnsi="Bahnschrift SemiLight SemiConde"/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01DFDF7" id="Ovale 10" o:spid="_x0000_s1028" style="position:absolute;left:0;text-align:left;margin-left:-2.8pt;margin-top:.8pt;width:19.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" fillcolor="#017783" strokecolor="#017783" strokeweight="2pt">
                    <v:textbox inset="0,,0">
                      <w:txbxContent>
                        <w:p w14:paraId="0517DDCB" w14:textId="628795EE" w:rsidR="00132FD1" w:rsidRPr="00644F1F" w:rsidRDefault="00132FD1" w:rsidP="002C11B2">
                          <w:pPr>
                            <w:pStyle w:val="Pidipagina"/>
                            <w:shd w:val="clear" w:color="auto" w:fill="017783"/>
                            <w:jc w:val="center"/>
                            <w:rPr>
                              <w:rFonts w:ascii="Bahnschrift SemiLight SemiConde" w:hAnsi="Bahnschrift SemiLight SemiConde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44F1F">
                            <w:rPr>
                              <w:rFonts w:ascii="Bahnschrift SemiLight SemiConde" w:hAnsi="Bahnschrift SemiLight SemiConde"/>
                            </w:rPr>
                            <w:fldChar w:fldCharType="begin"/>
                          </w:r>
                          <w:r w:rsidRPr="00644F1F">
                            <w:rPr>
                              <w:rFonts w:ascii="Bahnschrift SemiLight SemiConde" w:hAnsi="Bahnschrift SemiLight SemiConde"/>
                            </w:rPr>
                            <w:instrText>PAGE    \* MERGEFORMAT</w:instrText>
                          </w:r>
                          <w:r w:rsidRPr="00644F1F">
                            <w:rPr>
                              <w:rFonts w:ascii="Bahnschrift SemiLight SemiConde" w:hAnsi="Bahnschrift SemiLight SemiConde"/>
                            </w:rPr>
                            <w:fldChar w:fldCharType="separate"/>
                          </w:r>
                          <w:r w:rsidR="00485839" w:rsidRPr="00485839">
                            <w:rPr>
                              <w:rFonts w:ascii="Bahnschrift SemiLight SemiConde" w:hAnsi="Bahnschrift SemiLight SemiConde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44F1F">
                            <w:rPr>
                              <w:rFonts w:ascii="Bahnschrift SemiLight SemiConde" w:hAnsi="Bahnschrift SemiLight SemiConde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Pr="00695527"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  <w:sym w:font="Wingdings" w:char="F0A7"/>
          </w:r>
        </w:p>
      </w:tc>
      <w:tc>
        <w:tcPr>
          <w:tcW w:w="236" w:type="dxa"/>
          <w:vAlign w:val="center"/>
        </w:tcPr>
        <w:p w14:paraId="2169BCED" w14:textId="77777777" w:rsidR="00132FD1" w:rsidRPr="00695527" w:rsidRDefault="00132FD1" w:rsidP="00307282">
          <w:pPr>
            <w:pStyle w:val="Intestazione"/>
            <w:contextualSpacing/>
            <w:jc w:val="center"/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</w:pPr>
          <w:r w:rsidRPr="00695527"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  <w:sym w:font="Wingdings" w:char="F0A7"/>
          </w:r>
        </w:p>
      </w:tc>
      <w:tc>
        <w:tcPr>
          <w:tcW w:w="236" w:type="dxa"/>
          <w:vAlign w:val="center"/>
        </w:tcPr>
        <w:p w14:paraId="7081946E" w14:textId="77777777" w:rsidR="00132FD1" w:rsidRPr="00695527" w:rsidRDefault="00132FD1" w:rsidP="00307282">
          <w:pPr>
            <w:pStyle w:val="Intestazione"/>
            <w:contextualSpacing/>
            <w:jc w:val="center"/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</w:pPr>
          <w:r w:rsidRPr="00695527">
            <w:rPr>
              <w:rFonts w:ascii="Bahnschrift SemiLight SemiConde" w:eastAsiaTheme="majorEastAsia" w:hAnsi="Bahnschrift SemiLight SemiConde" w:cstheme="majorBidi"/>
              <w:color w:val="017783"/>
              <w:sz w:val="28"/>
            </w:rPr>
            <w:sym w:font="Wingdings" w:char="F0A7"/>
          </w:r>
        </w:p>
      </w:tc>
    </w:tr>
  </w:tbl>
  <w:p w14:paraId="3F3873C4" w14:textId="77777777" w:rsidR="00132FD1" w:rsidRDefault="00132FD1" w:rsidP="00695527">
    <w:pPr>
      <w:pStyle w:val="Intestazione"/>
      <w:contextualSpacing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0E88" w14:textId="77777777" w:rsidR="007C5B01" w:rsidRDefault="007C5B01" w:rsidP="00F0171A">
      <w:pPr>
        <w:spacing w:after="0" w:line="240" w:lineRule="auto"/>
      </w:pPr>
      <w:r>
        <w:separator/>
      </w:r>
    </w:p>
  </w:footnote>
  <w:footnote w:type="continuationSeparator" w:id="0">
    <w:p w14:paraId="7E5AEC99" w14:textId="77777777" w:rsidR="007C5B01" w:rsidRDefault="007C5B01" w:rsidP="00F0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ACBD" w14:textId="77777777" w:rsidR="00132FD1" w:rsidRPr="00621E4B" w:rsidRDefault="00132FD1" w:rsidP="00F0171A">
    <w:pPr>
      <w:pStyle w:val="Intestazione"/>
      <w:contextualSpacing/>
      <w:jc w:val="center"/>
      <w:rPr>
        <w:rFonts w:ascii="Bahnschrift SemiBold" w:hAnsi="Bahnschrift SemiBold"/>
        <w:color w:val="215868" w:themeColor="accent5" w:themeShade="80"/>
        <w:lang w:val="en-US"/>
      </w:rPr>
    </w:pPr>
    <w:r w:rsidRPr="00621E4B">
      <w:rPr>
        <w:rFonts w:ascii="Bahnschrift SemiBold" w:hAnsi="Bahnschrift SemiBold"/>
        <w:color w:val="215868" w:themeColor="accent5" w:themeShade="80"/>
        <w:lang w:val="en-US"/>
      </w:rPr>
      <w:t>SOWELL - Social dialogue in Welfare services</w:t>
    </w:r>
  </w:p>
  <w:p w14:paraId="2C0E94F2" w14:textId="77777777" w:rsidR="00132FD1" w:rsidRPr="0013144E" w:rsidRDefault="00132FD1" w:rsidP="00F0171A">
    <w:pPr>
      <w:pStyle w:val="Intestazione"/>
      <w:contextualSpacing/>
      <w:jc w:val="center"/>
      <w:rPr>
        <w:rFonts w:ascii="Bahnschrift SemiBold" w:hAnsi="Bahnschrift SemiBold"/>
        <w:color w:val="215868" w:themeColor="accent5" w:themeShade="80"/>
        <w:lang w:val="en-US"/>
      </w:rPr>
    </w:pPr>
    <w:r w:rsidRPr="0013144E">
      <w:rPr>
        <w:rFonts w:ascii="Bahnschrift SemiBold" w:hAnsi="Bahnschrift SemiBold"/>
        <w:color w:val="215868" w:themeColor="accent5" w:themeShade="80"/>
        <w:lang w:val="en-US"/>
      </w:rPr>
      <w:sym w:font="Wingdings" w:char="F0A7"/>
    </w:r>
    <w:r w:rsidRPr="0013144E">
      <w:rPr>
        <w:rFonts w:ascii="Bahnschrift SemiBold" w:hAnsi="Bahnschrift SemiBold"/>
        <w:color w:val="215868" w:themeColor="accent5" w:themeShade="80"/>
        <w:lang w:val="en-US"/>
      </w:rPr>
      <w:sym w:font="Wingdings" w:char="F0A7"/>
    </w:r>
    <w:r w:rsidRPr="0013144E">
      <w:rPr>
        <w:rFonts w:ascii="Bahnschrift SemiBold" w:hAnsi="Bahnschrift SemiBold"/>
        <w:color w:val="215868" w:themeColor="accent5" w:themeShade="80"/>
        <w:lang w:val="en-US"/>
      </w:rPr>
      <w:sym w:font="Wingdings" w:char="F0A7"/>
    </w:r>
    <w:r w:rsidRPr="0013144E">
      <w:rPr>
        <w:rFonts w:ascii="Bahnschrift SemiBold" w:hAnsi="Bahnschrift SemiBold"/>
        <w:color w:val="215868" w:themeColor="accent5" w:themeShade="80"/>
        <w:lang w:val="en-US"/>
      </w:rPr>
      <w:sym w:font="Wingdings" w:char="F0A7"/>
    </w:r>
    <w:r w:rsidRPr="0013144E">
      <w:rPr>
        <w:rFonts w:ascii="Bahnschrift SemiBold" w:hAnsi="Bahnschrift SemiBold"/>
        <w:color w:val="215868" w:themeColor="accent5" w:themeShade="80"/>
        <w:lang w:val="en-US"/>
      </w:rPr>
      <w:sym w:font="Wingdings" w:char="F0A7"/>
    </w:r>
    <w:r w:rsidRPr="0013144E">
      <w:rPr>
        <w:rFonts w:ascii="Bahnschrift SemiBold" w:hAnsi="Bahnschrift SemiBold"/>
        <w:color w:val="215868" w:themeColor="accent5" w:themeShade="80"/>
        <w:lang w:val="en-US"/>
      </w:rPr>
      <w:sym w:font="Wingdings" w:char="F0A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199960"/>
      <w:docPartObj>
        <w:docPartGallery w:val="Watermarks"/>
        <w:docPartUnique/>
      </w:docPartObj>
    </w:sdtPr>
    <w:sdtEndPr/>
    <w:sdtContent>
      <w:p w14:paraId="5B84929F" w14:textId="77777777" w:rsidR="00132FD1" w:rsidRDefault="007C5B01">
        <w:pPr>
          <w:pStyle w:val="Intestazione"/>
        </w:pPr>
        <w:r>
          <w:rPr>
            <w:noProof/>
            <w:lang w:eastAsia="it-IT"/>
          </w:rPr>
          <w:pict w14:anchorId="69EB16B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48698015" o:spid="_x0000_s2065" type="#_x0000_t75" style="position:absolute;margin-left:-58.3pt;margin-top:-91.3pt;width:595pt;height:841.95pt;z-index:-251658240;mso-position-horizontal-relative:margin;mso-position-vertical-relative:margin" o:allowincell="f">
              <v:imagedata r:id="rId1" o:title="sfondo2" gain="19661f" blacklevel="22938f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628"/>
    <w:multiLevelType w:val="hybridMultilevel"/>
    <w:tmpl w:val="F216E4F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CE477C"/>
    <w:multiLevelType w:val="hybridMultilevel"/>
    <w:tmpl w:val="30883B4E"/>
    <w:lvl w:ilvl="0" w:tplc="B1965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6FB7"/>
    <w:multiLevelType w:val="hybridMultilevel"/>
    <w:tmpl w:val="91944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15868" w:themeColor="accent5" w:themeShade="80"/>
      </w:rPr>
    </w:lvl>
    <w:lvl w:ilvl="1" w:tplc="709EC4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15868" w:themeColor="accent5" w:themeShade="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7AC3"/>
    <w:multiLevelType w:val="hybridMultilevel"/>
    <w:tmpl w:val="1E108F86"/>
    <w:lvl w:ilvl="0" w:tplc="7F08C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7D66"/>
    <w:multiLevelType w:val="hybridMultilevel"/>
    <w:tmpl w:val="2312F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19FF"/>
    <w:multiLevelType w:val="hybridMultilevel"/>
    <w:tmpl w:val="85103CE2"/>
    <w:lvl w:ilvl="0" w:tplc="B19650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215868" w:themeColor="accent5" w:themeShade="80"/>
      </w:rPr>
    </w:lvl>
    <w:lvl w:ilvl="1" w:tplc="FBCEA04A">
      <w:numFmt w:val="bullet"/>
      <w:lvlText w:val="•"/>
      <w:lvlJc w:val="left"/>
      <w:pPr>
        <w:ind w:left="1866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B82482"/>
    <w:multiLevelType w:val="hybridMultilevel"/>
    <w:tmpl w:val="7E16A372"/>
    <w:lvl w:ilvl="0" w:tplc="90440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C44D1"/>
    <w:multiLevelType w:val="hybridMultilevel"/>
    <w:tmpl w:val="8AAA0308"/>
    <w:lvl w:ilvl="0" w:tplc="B1965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B6F1D"/>
    <w:multiLevelType w:val="hybridMultilevel"/>
    <w:tmpl w:val="06681C0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1C070FA"/>
    <w:multiLevelType w:val="hybridMultilevel"/>
    <w:tmpl w:val="CD420252"/>
    <w:lvl w:ilvl="0" w:tplc="2BBC1ED2">
      <w:numFmt w:val="bullet"/>
      <w:lvlText w:val="•"/>
      <w:lvlJc w:val="left"/>
      <w:pPr>
        <w:ind w:left="704" w:hanging="42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AC582A"/>
    <w:multiLevelType w:val="hybridMultilevel"/>
    <w:tmpl w:val="278EFA36"/>
    <w:lvl w:ilvl="0" w:tplc="90440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079E"/>
    <w:multiLevelType w:val="hybridMultilevel"/>
    <w:tmpl w:val="635E996A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FE220BBC">
      <w:start w:val="1"/>
      <w:numFmt w:val="decimal"/>
      <w:lvlText w:val="%2)"/>
      <w:lvlJc w:val="left"/>
      <w:pPr>
        <w:ind w:left="1866" w:hanging="360"/>
      </w:pPr>
      <w:rPr>
        <w:b/>
        <w:color w:val="215868" w:themeColor="accent5" w:themeShade="80"/>
      </w:rPr>
    </w:lvl>
    <w:lvl w:ilvl="2" w:tplc="FB26A610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  <w:color w:val="215868" w:themeColor="accent5" w:themeShade="80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B546F7"/>
    <w:multiLevelType w:val="hybridMultilevel"/>
    <w:tmpl w:val="70CEF92C"/>
    <w:lvl w:ilvl="0" w:tplc="904408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283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1B"/>
    <w:rsid w:val="000020F0"/>
    <w:rsid w:val="00005111"/>
    <w:rsid w:val="00015BFC"/>
    <w:rsid w:val="00017111"/>
    <w:rsid w:val="000214BD"/>
    <w:rsid w:val="00027EBA"/>
    <w:rsid w:val="00034791"/>
    <w:rsid w:val="00054D5E"/>
    <w:rsid w:val="00056086"/>
    <w:rsid w:val="0006245A"/>
    <w:rsid w:val="00064469"/>
    <w:rsid w:val="000725A5"/>
    <w:rsid w:val="00072A9C"/>
    <w:rsid w:val="00073775"/>
    <w:rsid w:val="00074214"/>
    <w:rsid w:val="00090840"/>
    <w:rsid w:val="0009479E"/>
    <w:rsid w:val="00097480"/>
    <w:rsid w:val="000C3B9F"/>
    <w:rsid w:val="000C4A1A"/>
    <w:rsid w:val="000C5180"/>
    <w:rsid w:val="000D17F9"/>
    <w:rsid w:val="000F6AB0"/>
    <w:rsid w:val="001002AE"/>
    <w:rsid w:val="0011038F"/>
    <w:rsid w:val="00113F23"/>
    <w:rsid w:val="0013144E"/>
    <w:rsid w:val="00132FD1"/>
    <w:rsid w:val="0013754C"/>
    <w:rsid w:val="0014492D"/>
    <w:rsid w:val="00144FDB"/>
    <w:rsid w:val="00152717"/>
    <w:rsid w:val="00155896"/>
    <w:rsid w:val="00177CCA"/>
    <w:rsid w:val="00181C67"/>
    <w:rsid w:val="00187382"/>
    <w:rsid w:val="001952BA"/>
    <w:rsid w:val="001B1CF0"/>
    <w:rsid w:val="001B76D4"/>
    <w:rsid w:val="001C2077"/>
    <w:rsid w:val="001C6ECA"/>
    <w:rsid w:val="001D3E9E"/>
    <w:rsid w:val="001D5FC2"/>
    <w:rsid w:val="00212D65"/>
    <w:rsid w:val="002305D7"/>
    <w:rsid w:val="002319E7"/>
    <w:rsid w:val="00235539"/>
    <w:rsid w:val="002370F5"/>
    <w:rsid w:val="00245FCD"/>
    <w:rsid w:val="00262247"/>
    <w:rsid w:val="00272630"/>
    <w:rsid w:val="0027601F"/>
    <w:rsid w:val="0027693F"/>
    <w:rsid w:val="0028164F"/>
    <w:rsid w:val="0029442F"/>
    <w:rsid w:val="00296A58"/>
    <w:rsid w:val="002A17FA"/>
    <w:rsid w:val="002A612E"/>
    <w:rsid w:val="002A7881"/>
    <w:rsid w:val="002C11B2"/>
    <w:rsid w:val="002C4D75"/>
    <w:rsid w:val="002D7C4D"/>
    <w:rsid w:val="002E2F2B"/>
    <w:rsid w:val="002F20CA"/>
    <w:rsid w:val="0030087C"/>
    <w:rsid w:val="00307282"/>
    <w:rsid w:val="003178BB"/>
    <w:rsid w:val="003261DC"/>
    <w:rsid w:val="00330A86"/>
    <w:rsid w:val="00332FFF"/>
    <w:rsid w:val="00333171"/>
    <w:rsid w:val="00345E75"/>
    <w:rsid w:val="00347CB2"/>
    <w:rsid w:val="003532D2"/>
    <w:rsid w:val="00370B51"/>
    <w:rsid w:val="00373578"/>
    <w:rsid w:val="00375E21"/>
    <w:rsid w:val="003760B8"/>
    <w:rsid w:val="003802FA"/>
    <w:rsid w:val="0039101E"/>
    <w:rsid w:val="003A488F"/>
    <w:rsid w:val="003A4906"/>
    <w:rsid w:val="003C231D"/>
    <w:rsid w:val="003C6789"/>
    <w:rsid w:val="003C7CE7"/>
    <w:rsid w:val="003D1C93"/>
    <w:rsid w:val="003E0FB9"/>
    <w:rsid w:val="003F7A5F"/>
    <w:rsid w:val="00402881"/>
    <w:rsid w:val="0040415A"/>
    <w:rsid w:val="00407F02"/>
    <w:rsid w:val="00412E2B"/>
    <w:rsid w:val="004309D1"/>
    <w:rsid w:val="00435240"/>
    <w:rsid w:val="00440301"/>
    <w:rsid w:val="00442823"/>
    <w:rsid w:val="0045243D"/>
    <w:rsid w:val="004653E9"/>
    <w:rsid w:val="004717B5"/>
    <w:rsid w:val="0047230E"/>
    <w:rsid w:val="004723A1"/>
    <w:rsid w:val="004747E8"/>
    <w:rsid w:val="00474FB1"/>
    <w:rsid w:val="00475277"/>
    <w:rsid w:val="00485839"/>
    <w:rsid w:val="00487251"/>
    <w:rsid w:val="004962E8"/>
    <w:rsid w:val="004A6BA5"/>
    <w:rsid w:val="004B2729"/>
    <w:rsid w:val="004C5263"/>
    <w:rsid w:val="004F275A"/>
    <w:rsid w:val="004F5CC4"/>
    <w:rsid w:val="004F6269"/>
    <w:rsid w:val="00505E14"/>
    <w:rsid w:val="0051479E"/>
    <w:rsid w:val="00516DF3"/>
    <w:rsid w:val="00520033"/>
    <w:rsid w:val="00544CC4"/>
    <w:rsid w:val="0054682F"/>
    <w:rsid w:val="005559F5"/>
    <w:rsid w:val="00555B7C"/>
    <w:rsid w:val="00556BFD"/>
    <w:rsid w:val="00562973"/>
    <w:rsid w:val="0057457D"/>
    <w:rsid w:val="005912EE"/>
    <w:rsid w:val="00591760"/>
    <w:rsid w:val="00591A60"/>
    <w:rsid w:val="00592CEE"/>
    <w:rsid w:val="0059394C"/>
    <w:rsid w:val="00593CC0"/>
    <w:rsid w:val="005B32E0"/>
    <w:rsid w:val="005B5FE6"/>
    <w:rsid w:val="005B75BD"/>
    <w:rsid w:val="005C5474"/>
    <w:rsid w:val="005C65C1"/>
    <w:rsid w:val="005D1395"/>
    <w:rsid w:val="005D2193"/>
    <w:rsid w:val="005D239E"/>
    <w:rsid w:val="005D78C2"/>
    <w:rsid w:val="005E0487"/>
    <w:rsid w:val="005F2E3A"/>
    <w:rsid w:val="005F30C4"/>
    <w:rsid w:val="00600FD9"/>
    <w:rsid w:val="00615179"/>
    <w:rsid w:val="00621E4B"/>
    <w:rsid w:val="0063333F"/>
    <w:rsid w:val="0063431F"/>
    <w:rsid w:val="00644F1F"/>
    <w:rsid w:val="0065405E"/>
    <w:rsid w:val="006561E6"/>
    <w:rsid w:val="006579D9"/>
    <w:rsid w:val="00660222"/>
    <w:rsid w:val="006605CC"/>
    <w:rsid w:val="0067407D"/>
    <w:rsid w:val="006917F0"/>
    <w:rsid w:val="00694973"/>
    <w:rsid w:val="00694A58"/>
    <w:rsid w:val="00695527"/>
    <w:rsid w:val="00697490"/>
    <w:rsid w:val="006B1B17"/>
    <w:rsid w:val="006B6119"/>
    <w:rsid w:val="006C070E"/>
    <w:rsid w:val="006C2738"/>
    <w:rsid w:val="006C4E2D"/>
    <w:rsid w:val="006D1761"/>
    <w:rsid w:val="006D52B9"/>
    <w:rsid w:val="006D5C4D"/>
    <w:rsid w:val="006D71DB"/>
    <w:rsid w:val="006E09A9"/>
    <w:rsid w:val="006E35C8"/>
    <w:rsid w:val="006E63C4"/>
    <w:rsid w:val="006F3824"/>
    <w:rsid w:val="006F444D"/>
    <w:rsid w:val="006F44F6"/>
    <w:rsid w:val="00710D56"/>
    <w:rsid w:val="00711F57"/>
    <w:rsid w:val="007236A4"/>
    <w:rsid w:val="00727C50"/>
    <w:rsid w:val="00734B5A"/>
    <w:rsid w:val="00737430"/>
    <w:rsid w:val="0074250A"/>
    <w:rsid w:val="00743081"/>
    <w:rsid w:val="00770305"/>
    <w:rsid w:val="00776B5E"/>
    <w:rsid w:val="007A4B83"/>
    <w:rsid w:val="007A7041"/>
    <w:rsid w:val="007A7898"/>
    <w:rsid w:val="007C155A"/>
    <w:rsid w:val="007C36DC"/>
    <w:rsid w:val="007C3A71"/>
    <w:rsid w:val="007C41F6"/>
    <w:rsid w:val="007C5B01"/>
    <w:rsid w:val="007E5708"/>
    <w:rsid w:val="007E64EB"/>
    <w:rsid w:val="007F1CE2"/>
    <w:rsid w:val="00805FA5"/>
    <w:rsid w:val="00815B17"/>
    <w:rsid w:val="00824648"/>
    <w:rsid w:val="008343C8"/>
    <w:rsid w:val="0084075F"/>
    <w:rsid w:val="008441E4"/>
    <w:rsid w:val="00847F31"/>
    <w:rsid w:val="008523FA"/>
    <w:rsid w:val="0085723E"/>
    <w:rsid w:val="008634B8"/>
    <w:rsid w:val="008742A5"/>
    <w:rsid w:val="00874375"/>
    <w:rsid w:val="00882F4D"/>
    <w:rsid w:val="00884234"/>
    <w:rsid w:val="00895B48"/>
    <w:rsid w:val="0089643F"/>
    <w:rsid w:val="008B5808"/>
    <w:rsid w:val="008D58C1"/>
    <w:rsid w:val="008D6670"/>
    <w:rsid w:val="008E654B"/>
    <w:rsid w:val="008F6967"/>
    <w:rsid w:val="00935D51"/>
    <w:rsid w:val="009402DC"/>
    <w:rsid w:val="009472D0"/>
    <w:rsid w:val="00951E87"/>
    <w:rsid w:val="00952D37"/>
    <w:rsid w:val="00960D19"/>
    <w:rsid w:val="0096667D"/>
    <w:rsid w:val="00967DD7"/>
    <w:rsid w:val="0097543E"/>
    <w:rsid w:val="0097564D"/>
    <w:rsid w:val="009B3DC8"/>
    <w:rsid w:val="009C49B1"/>
    <w:rsid w:val="009E5194"/>
    <w:rsid w:val="009F509A"/>
    <w:rsid w:val="009F7328"/>
    <w:rsid w:val="00A04127"/>
    <w:rsid w:val="00A04F6E"/>
    <w:rsid w:val="00A11D54"/>
    <w:rsid w:val="00A35003"/>
    <w:rsid w:val="00A363DB"/>
    <w:rsid w:val="00A3750F"/>
    <w:rsid w:val="00A6143E"/>
    <w:rsid w:val="00A61AB7"/>
    <w:rsid w:val="00A71E0E"/>
    <w:rsid w:val="00A7644C"/>
    <w:rsid w:val="00A76848"/>
    <w:rsid w:val="00A903D9"/>
    <w:rsid w:val="00A91E95"/>
    <w:rsid w:val="00A97422"/>
    <w:rsid w:val="00AA1BFA"/>
    <w:rsid w:val="00AB5E1F"/>
    <w:rsid w:val="00AB79B9"/>
    <w:rsid w:val="00AB7F4F"/>
    <w:rsid w:val="00AC28E8"/>
    <w:rsid w:val="00AD1144"/>
    <w:rsid w:val="00AD1FB7"/>
    <w:rsid w:val="00AD7A06"/>
    <w:rsid w:val="00B03A36"/>
    <w:rsid w:val="00B1665B"/>
    <w:rsid w:val="00B23D5C"/>
    <w:rsid w:val="00B33C5E"/>
    <w:rsid w:val="00B34618"/>
    <w:rsid w:val="00B507C3"/>
    <w:rsid w:val="00B50CC7"/>
    <w:rsid w:val="00B57A2B"/>
    <w:rsid w:val="00B607B2"/>
    <w:rsid w:val="00B634B8"/>
    <w:rsid w:val="00B643AA"/>
    <w:rsid w:val="00B74EEF"/>
    <w:rsid w:val="00B7750D"/>
    <w:rsid w:val="00B807E4"/>
    <w:rsid w:val="00B851E0"/>
    <w:rsid w:val="00B90C5B"/>
    <w:rsid w:val="00B94A56"/>
    <w:rsid w:val="00BA0A2D"/>
    <w:rsid w:val="00BA6BEF"/>
    <w:rsid w:val="00BC2DA1"/>
    <w:rsid w:val="00BC7043"/>
    <w:rsid w:val="00BD1844"/>
    <w:rsid w:val="00BE3B61"/>
    <w:rsid w:val="00BE7A1A"/>
    <w:rsid w:val="00BE7C3C"/>
    <w:rsid w:val="00C219C2"/>
    <w:rsid w:val="00C36397"/>
    <w:rsid w:val="00C733FE"/>
    <w:rsid w:val="00C9207C"/>
    <w:rsid w:val="00C92D42"/>
    <w:rsid w:val="00C94659"/>
    <w:rsid w:val="00CB048C"/>
    <w:rsid w:val="00CB35CF"/>
    <w:rsid w:val="00CC0969"/>
    <w:rsid w:val="00CC4AEC"/>
    <w:rsid w:val="00CE066D"/>
    <w:rsid w:val="00CE6A01"/>
    <w:rsid w:val="00CF453F"/>
    <w:rsid w:val="00CF4E38"/>
    <w:rsid w:val="00D34F09"/>
    <w:rsid w:val="00D719B6"/>
    <w:rsid w:val="00D726D0"/>
    <w:rsid w:val="00D81D93"/>
    <w:rsid w:val="00D83DD5"/>
    <w:rsid w:val="00D84F2E"/>
    <w:rsid w:val="00DA6897"/>
    <w:rsid w:val="00DA7711"/>
    <w:rsid w:val="00DB1691"/>
    <w:rsid w:val="00DB265C"/>
    <w:rsid w:val="00DB335D"/>
    <w:rsid w:val="00DB5219"/>
    <w:rsid w:val="00DB5B97"/>
    <w:rsid w:val="00DD2592"/>
    <w:rsid w:val="00DD604D"/>
    <w:rsid w:val="00DE77CB"/>
    <w:rsid w:val="00DF0295"/>
    <w:rsid w:val="00DF15D1"/>
    <w:rsid w:val="00DF4F4C"/>
    <w:rsid w:val="00E039E1"/>
    <w:rsid w:val="00E06D95"/>
    <w:rsid w:val="00E1315D"/>
    <w:rsid w:val="00E23B1A"/>
    <w:rsid w:val="00E23DF6"/>
    <w:rsid w:val="00E30ABE"/>
    <w:rsid w:val="00E317A8"/>
    <w:rsid w:val="00E439AD"/>
    <w:rsid w:val="00E567DF"/>
    <w:rsid w:val="00E64887"/>
    <w:rsid w:val="00E72E0A"/>
    <w:rsid w:val="00E747AD"/>
    <w:rsid w:val="00EA7F0B"/>
    <w:rsid w:val="00EB6B38"/>
    <w:rsid w:val="00EC7300"/>
    <w:rsid w:val="00ED473C"/>
    <w:rsid w:val="00ED5DD6"/>
    <w:rsid w:val="00ED6E42"/>
    <w:rsid w:val="00EE4938"/>
    <w:rsid w:val="00EE64A0"/>
    <w:rsid w:val="00EF131A"/>
    <w:rsid w:val="00EF6A97"/>
    <w:rsid w:val="00F0171A"/>
    <w:rsid w:val="00F127B3"/>
    <w:rsid w:val="00F15E18"/>
    <w:rsid w:val="00F20189"/>
    <w:rsid w:val="00F36C86"/>
    <w:rsid w:val="00F42AEC"/>
    <w:rsid w:val="00F44579"/>
    <w:rsid w:val="00F4707B"/>
    <w:rsid w:val="00F47AD0"/>
    <w:rsid w:val="00F50692"/>
    <w:rsid w:val="00F5395A"/>
    <w:rsid w:val="00F570A1"/>
    <w:rsid w:val="00F6622C"/>
    <w:rsid w:val="00F75F76"/>
    <w:rsid w:val="00F8331B"/>
    <w:rsid w:val="00F93E53"/>
    <w:rsid w:val="00FA1D89"/>
    <w:rsid w:val="00FA3802"/>
    <w:rsid w:val="00FA4BD3"/>
    <w:rsid w:val="00FB61C3"/>
    <w:rsid w:val="00FB76CC"/>
    <w:rsid w:val="00FC7AAA"/>
    <w:rsid w:val="00FC7B9F"/>
    <w:rsid w:val="00FD43FD"/>
    <w:rsid w:val="00FD4FE4"/>
    <w:rsid w:val="00FE01C3"/>
    <w:rsid w:val="00FF1621"/>
    <w:rsid w:val="00FF1A0B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C5F4A93"/>
  <w15:docId w15:val="{3FBAD636-C30C-46E4-A34B-7E58E53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1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1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71A"/>
  </w:style>
  <w:style w:type="paragraph" w:styleId="Pidipagina">
    <w:name w:val="footer"/>
    <w:basedOn w:val="Normale"/>
    <w:link w:val="PidipaginaCarattere"/>
    <w:uiPriority w:val="99"/>
    <w:unhideWhenUsed/>
    <w:rsid w:val="00F01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71A"/>
  </w:style>
  <w:style w:type="paragraph" w:styleId="Paragrafoelenco">
    <w:name w:val="List Paragraph"/>
    <w:basedOn w:val="Normale"/>
    <w:uiPriority w:val="34"/>
    <w:qFormat/>
    <w:rsid w:val="00B7750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44F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5757-BA42-4AB2-8CD0-8450DED9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Mori</dc:creator>
  <cp:lastModifiedBy>Anonimo</cp:lastModifiedBy>
  <cp:revision>31</cp:revision>
  <cp:lastPrinted>2020-11-29T14:22:00Z</cp:lastPrinted>
  <dcterms:created xsi:type="dcterms:W3CDTF">2022-01-18T05:51:00Z</dcterms:created>
  <dcterms:modified xsi:type="dcterms:W3CDTF">2022-01-19T10:14:00Z</dcterms:modified>
</cp:coreProperties>
</file>